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C3D65" w14:textId="468E18DC" w:rsidR="00646CAA" w:rsidRPr="004304C8" w:rsidRDefault="00646CAA" w:rsidP="00947AA6">
      <w:pPr>
        <w:jc w:val="both"/>
        <w:rPr>
          <w:rFonts w:ascii="Arial" w:hAnsi="Arial"/>
          <w:i/>
          <w:color w:val="000000" w:themeColor="text1"/>
          <w:sz w:val="20"/>
          <w:lang w:val="en-GB"/>
        </w:rPr>
      </w:pPr>
      <w:r w:rsidRPr="004304C8">
        <w:rPr>
          <w:rFonts w:ascii="Arial" w:hAnsi="Arial"/>
          <w:i/>
          <w:color w:val="000000" w:themeColor="text1"/>
          <w:sz w:val="20"/>
          <w:lang w:val="en-GB"/>
        </w:rPr>
        <w:t xml:space="preserve">Set out below is a form of </w:t>
      </w:r>
      <w:proofErr w:type="spellStart"/>
      <w:r w:rsidRPr="004304C8">
        <w:rPr>
          <w:rFonts w:ascii="Arial" w:hAnsi="Arial"/>
          <w:i/>
          <w:color w:val="000000" w:themeColor="text1"/>
          <w:sz w:val="20"/>
          <w:lang w:val="en-GB"/>
        </w:rPr>
        <w:t>termsheet</w:t>
      </w:r>
      <w:proofErr w:type="spellEnd"/>
      <w:r w:rsidRPr="004304C8">
        <w:rPr>
          <w:rFonts w:ascii="Arial" w:hAnsi="Arial"/>
          <w:i/>
          <w:color w:val="000000" w:themeColor="text1"/>
          <w:sz w:val="20"/>
          <w:lang w:val="en-GB"/>
        </w:rPr>
        <w:t xml:space="preserve">. This document does not constitute or form part of and should not be construed as, an offer to sell or issue or the solicitation of an offer to buy or acquire securities in any jurisdiction or an inducement to </w:t>
      </w:r>
      <w:proofErr w:type="gramStart"/>
      <w:r w:rsidRPr="004304C8">
        <w:rPr>
          <w:rFonts w:ascii="Arial" w:hAnsi="Arial"/>
          <w:i/>
          <w:color w:val="000000" w:themeColor="text1"/>
          <w:sz w:val="20"/>
          <w:lang w:val="en-GB"/>
        </w:rPr>
        <w:t>enter into</w:t>
      </w:r>
      <w:proofErr w:type="gramEnd"/>
      <w:r w:rsidRPr="004304C8">
        <w:rPr>
          <w:rFonts w:ascii="Arial" w:hAnsi="Arial"/>
          <w:i/>
          <w:color w:val="000000" w:themeColor="text1"/>
          <w:sz w:val="20"/>
          <w:lang w:val="en-GB"/>
        </w:rPr>
        <w:t xml:space="preserve"> investment activity. No part of this document, nor the fact of its distribution, should form the basis of, or be relied on in connection with, any contract or commitment or investment decision whatsoever.</w:t>
      </w:r>
    </w:p>
    <w:p w14:paraId="342837F4" w14:textId="285A9670" w:rsidR="00451A11" w:rsidRPr="004304C8" w:rsidRDefault="003C1BB8" w:rsidP="00B749AE">
      <w:pPr>
        <w:tabs>
          <w:tab w:val="center" w:pos="4680"/>
          <w:tab w:val="left" w:pos="7947"/>
          <w:tab w:val="right" w:pos="9360"/>
        </w:tabs>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t>[Insert Note details]</w:t>
      </w:r>
    </w:p>
    <w:p w14:paraId="2C4EB650" w14:textId="7CEFD194" w:rsidR="00451A11" w:rsidRPr="004304C8" w:rsidRDefault="00567F4B" w:rsidP="00B749AE">
      <w:pPr>
        <w:tabs>
          <w:tab w:val="left" w:pos="2272"/>
          <w:tab w:val="center" w:pos="4680"/>
          <w:tab w:val="left" w:pos="7947"/>
          <w:tab w:val="right" w:pos="9360"/>
        </w:tabs>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t>Final Term Sheet</w:t>
      </w:r>
    </w:p>
    <w:p w14:paraId="17480FBB" w14:textId="77777777" w:rsidR="00646CAA" w:rsidRPr="004304C8" w:rsidRDefault="00646CAA" w:rsidP="00B749AE">
      <w:pPr>
        <w:tabs>
          <w:tab w:val="left" w:pos="2272"/>
          <w:tab w:val="center" w:pos="4680"/>
          <w:tab w:val="left" w:pos="7947"/>
          <w:tab w:val="right" w:pos="9360"/>
        </w:tabs>
        <w:spacing w:beforeLines="20" w:before="48" w:afterLines="20" w:after="48"/>
        <w:jc w:val="center"/>
        <w:rPr>
          <w:rFonts w:ascii="Arial" w:hAnsi="Arial" w:cs="Arial"/>
          <w:b/>
          <w:bCs/>
          <w:color w:val="000000" w:themeColor="text1"/>
          <w:sz w:val="20"/>
          <w:szCs w:val="20"/>
        </w:rPr>
      </w:pPr>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10"/>
        <w:gridCol w:w="6750"/>
      </w:tblGrid>
      <w:tr w:rsidR="004304C8" w:rsidRPr="004304C8" w14:paraId="1BF6A306" w14:textId="06BAD4D4" w:rsidTr="00754F11">
        <w:trPr>
          <w:trHeight w:val="152"/>
        </w:trPr>
        <w:tc>
          <w:tcPr>
            <w:tcW w:w="9360" w:type="dxa"/>
            <w:gridSpan w:val="2"/>
            <w:shd w:val="clear" w:color="auto" w:fill="D5DCE4" w:themeFill="text2" w:themeFillTint="33"/>
            <w:noWrap/>
            <w:vAlign w:val="center"/>
          </w:tcPr>
          <w:p w14:paraId="48838EEC" w14:textId="034AC994" w:rsidR="001D6025" w:rsidRPr="004304C8" w:rsidRDefault="001D6025" w:rsidP="00B749AE">
            <w:pPr>
              <w:spacing w:before="60" w:after="60"/>
              <w:jc w:val="center"/>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GENERAL TERMS</w:t>
            </w:r>
          </w:p>
        </w:tc>
      </w:tr>
      <w:tr w:rsidR="004304C8" w:rsidRPr="004304C8" w14:paraId="0CE62F27" w14:textId="77777777" w:rsidTr="00B749AE">
        <w:trPr>
          <w:trHeight w:val="289"/>
        </w:trPr>
        <w:tc>
          <w:tcPr>
            <w:tcW w:w="2610" w:type="dxa"/>
            <w:shd w:val="clear" w:color="auto" w:fill="D9E2F3" w:themeFill="accent1" w:themeFillTint="33"/>
            <w:noWrap/>
          </w:tcPr>
          <w:p w14:paraId="19255E4E" w14:textId="6768E694" w:rsidR="00F562D9" w:rsidRPr="004304C8" w:rsidRDefault="00F562D9"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Issuer</w:t>
            </w:r>
          </w:p>
        </w:tc>
        <w:tc>
          <w:tcPr>
            <w:tcW w:w="6750" w:type="dxa"/>
          </w:tcPr>
          <w:p w14:paraId="499FA768" w14:textId="23DD793A" w:rsidR="00F562D9" w:rsidRPr="004304C8" w:rsidRDefault="00A74D10"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International Finance Corporation (“IFC</w:t>
            </w:r>
            <w:r w:rsidR="00B72EA5"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t>)</w:t>
            </w:r>
          </w:p>
        </w:tc>
      </w:tr>
      <w:tr w:rsidR="004304C8" w:rsidRPr="004304C8" w14:paraId="273821B7" w14:textId="77777777" w:rsidTr="00B749AE">
        <w:trPr>
          <w:trHeight w:val="289"/>
        </w:trPr>
        <w:tc>
          <w:tcPr>
            <w:tcW w:w="2610" w:type="dxa"/>
            <w:shd w:val="clear" w:color="auto" w:fill="D9E2F3" w:themeFill="accent1" w:themeFillTint="33"/>
            <w:noWrap/>
          </w:tcPr>
          <w:p w14:paraId="4EC6395D" w14:textId="3E629947" w:rsidR="00232031" w:rsidRPr="004304C8" w:rsidRDefault="00232031"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Issuer Ratings</w:t>
            </w:r>
          </w:p>
        </w:tc>
        <w:tc>
          <w:tcPr>
            <w:tcW w:w="6750" w:type="dxa"/>
          </w:tcPr>
          <w:p w14:paraId="259383E8" w14:textId="19DD0ABD" w:rsidR="00232031" w:rsidRPr="004304C8" w:rsidRDefault="00CB5185" w:rsidP="00B749AE">
            <w:pPr>
              <w:spacing w:before="60" w:after="60"/>
              <w:rPr>
                <w:rFonts w:ascii="Arial" w:eastAsia="Times New Roman" w:hAnsi="Arial" w:cs="Arial"/>
                <w:color w:val="000000" w:themeColor="text1"/>
                <w:sz w:val="20"/>
                <w:szCs w:val="20"/>
              </w:rPr>
            </w:pPr>
            <w:proofErr w:type="spellStart"/>
            <w:r w:rsidRPr="004304C8">
              <w:rPr>
                <w:rFonts w:ascii="Arial" w:eastAsia="Times New Roman" w:hAnsi="Arial" w:cs="Arial"/>
                <w:color w:val="000000" w:themeColor="text1"/>
                <w:sz w:val="20"/>
                <w:szCs w:val="20"/>
              </w:rPr>
              <w:t>Aaa</w:t>
            </w:r>
            <w:proofErr w:type="spellEnd"/>
            <w:r w:rsidRPr="004304C8">
              <w:rPr>
                <w:rFonts w:ascii="Arial" w:eastAsia="Times New Roman" w:hAnsi="Arial" w:cs="Arial"/>
                <w:color w:val="000000" w:themeColor="text1"/>
                <w:sz w:val="20"/>
                <w:szCs w:val="20"/>
              </w:rPr>
              <w:t xml:space="preserve"> (stable - Moody’s) / AAA (stable - S&amp;P)</w:t>
            </w:r>
          </w:p>
        </w:tc>
      </w:tr>
      <w:tr w:rsidR="004304C8" w:rsidRPr="004304C8" w14:paraId="042A0769" w14:textId="77777777" w:rsidTr="00B749AE">
        <w:trPr>
          <w:trHeight w:val="289"/>
        </w:trPr>
        <w:tc>
          <w:tcPr>
            <w:tcW w:w="2610" w:type="dxa"/>
            <w:shd w:val="clear" w:color="auto" w:fill="D9E2F3" w:themeFill="accent1" w:themeFillTint="33"/>
            <w:noWrap/>
          </w:tcPr>
          <w:p w14:paraId="523A0BCB" w14:textId="679F06A4" w:rsidR="00232031" w:rsidRPr="004304C8" w:rsidRDefault="00261D0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Expected </w:t>
            </w:r>
            <w:r w:rsidR="00232031" w:rsidRPr="004304C8">
              <w:rPr>
                <w:rFonts w:ascii="Arial" w:eastAsia="Times New Roman" w:hAnsi="Arial" w:cs="Arial"/>
                <w:color w:val="000000" w:themeColor="text1"/>
                <w:sz w:val="20"/>
                <w:szCs w:val="20"/>
              </w:rPr>
              <w:t>Note Ratings</w:t>
            </w:r>
          </w:p>
        </w:tc>
        <w:tc>
          <w:tcPr>
            <w:tcW w:w="6750" w:type="dxa"/>
          </w:tcPr>
          <w:p w14:paraId="17E34064" w14:textId="432AEC1A" w:rsidR="00232031" w:rsidRPr="004304C8" w:rsidRDefault="00CA2E4D" w:rsidP="00B749AE">
            <w:pPr>
              <w:spacing w:before="60" w:after="60"/>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63555801"/>
                <w:placeholder>
                  <w:docPart w:val="6127BA42C1714398BFC7EB4CEE9A649E"/>
                </w:placeholder>
                <w:showingPlcHdr/>
                <w:comboBox>
                  <w:listItem w:value="Choose an item."/>
                  <w:listItem w:displayText="N/A" w:value="N/A"/>
                  <w:listItem w:displayText="Aaa (Moody's) / AAA (S&amp;P)" w:value="Aaa (Moody's) / AAA (S&amp;P)"/>
                  <w:listItem w:displayText="P-1 (Moody’s) / A-1+ (S&amp;P)" w:value="P-1 (Moody’s) / A-1+ (S&amp;P)"/>
                </w:comboBox>
              </w:sdtPr>
              <w:sdtEndPr/>
              <w:sdtContent>
                <w:r w:rsidR="00413BBB" w:rsidRPr="008A61F3">
                  <w:rPr>
                    <w:rStyle w:val="PlaceholderText"/>
                    <w:rFonts w:ascii="Arial" w:hAnsi="Arial" w:cs="Arial"/>
                    <w:color w:val="7F7F7F" w:themeColor="text1" w:themeTint="80"/>
                    <w:sz w:val="20"/>
                    <w:szCs w:val="20"/>
                  </w:rPr>
                  <w:t>Choose an item.</w:t>
                </w:r>
              </w:sdtContent>
            </w:sdt>
          </w:p>
        </w:tc>
      </w:tr>
      <w:tr w:rsidR="004304C8" w:rsidRPr="004304C8" w14:paraId="5FFAAB97" w14:textId="77777777" w:rsidTr="00B749AE">
        <w:trPr>
          <w:trHeight w:val="289"/>
        </w:trPr>
        <w:tc>
          <w:tcPr>
            <w:tcW w:w="2610" w:type="dxa"/>
            <w:shd w:val="clear" w:color="auto" w:fill="D9E2F3" w:themeFill="accent1" w:themeFillTint="33"/>
            <w:noWrap/>
          </w:tcPr>
          <w:p w14:paraId="39071B53" w14:textId="73492A31" w:rsidR="002156DA" w:rsidRPr="004304C8" w:rsidRDefault="002156D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Theme</w:t>
            </w:r>
          </w:p>
        </w:tc>
        <w:sdt>
          <w:sdtPr>
            <w:rPr>
              <w:rFonts w:ascii="Arial" w:eastAsia="Times New Roman" w:hAnsi="Arial" w:cs="Arial"/>
              <w:color w:val="000000" w:themeColor="text1"/>
              <w:sz w:val="20"/>
              <w:szCs w:val="20"/>
            </w:rPr>
            <w:id w:val="502476915"/>
            <w:placeholder>
              <w:docPart w:val="06DC207E3A4E4FF28F285FEEC7B97479"/>
            </w:placeholder>
            <w:showingPlcHdr/>
            <w:comboBox>
              <w:listItem w:value="Choose an item."/>
              <w:listItem w:displayText="N/A" w:value="N/A"/>
              <w:listItem w:displayText="Green" w:value="Green"/>
              <w:listItem w:displayText="Social" w:value="Social"/>
            </w:comboBox>
          </w:sdtPr>
          <w:sdtEndPr/>
          <w:sdtContent>
            <w:tc>
              <w:tcPr>
                <w:tcW w:w="6750" w:type="dxa"/>
              </w:tcPr>
              <w:p w14:paraId="60B0214F" w14:textId="254A0985" w:rsidR="002156DA" w:rsidRPr="004304C8" w:rsidRDefault="00413BBB" w:rsidP="00B749AE">
                <w:pPr>
                  <w:spacing w:before="60" w:after="60"/>
                  <w:rPr>
                    <w:rFonts w:ascii="Arial" w:eastAsia="Times New Roman" w:hAnsi="Arial" w:cs="Arial"/>
                    <w:color w:val="000000" w:themeColor="text1"/>
                    <w:sz w:val="20"/>
                    <w:szCs w:val="20"/>
                  </w:rPr>
                </w:pPr>
                <w:r w:rsidRPr="008A61F3">
                  <w:rPr>
                    <w:rStyle w:val="PlaceholderText"/>
                    <w:rFonts w:ascii="Arial" w:hAnsi="Arial" w:cs="Arial"/>
                    <w:color w:val="7F7F7F" w:themeColor="text1" w:themeTint="80"/>
                    <w:sz w:val="20"/>
                    <w:szCs w:val="20"/>
                  </w:rPr>
                  <w:t>Choose an item.</w:t>
                </w:r>
              </w:p>
            </w:tc>
          </w:sdtContent>
        </w:sdt>
      </w:tr>
      <w:tr w:rsidR="004304C8" w:rsidRPr="004304C8" w14:paraId="7C860C5A" w14:textId="2AB17288" w:rsidTr="00754F11">
        <w:trPr>
          <w:trHeight w:val="289"/>
        </w:trPr>
        <w:tc>
          <w:tcPr>
            <w:tcW w:w="2610" w:type="dxa"/>
            <w:shd w:val="clear" w:color="auto" w:fill="D9E2F3" w:themeFill="accent1" w:themeFillTint="33"/>
            <w:noWrap/>
            <w:hideMark/>
          </w:tcPr>
          <w:p w14:paraId="3C289918" w14:textId="47579990" w:rsidR="00232031" w:rsidRPr="004304C8" w:rsidRDefault="00232031"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Dealer</w:t>
            </w:r>
          </w:p>
        </w:tc>
        <w:tc>
          <w:tcPr>
            <w:tcW w:w="6750" w:type="dxa"/>
          </w:tcPr>
          <w:p w14:paraId="748386BF" w14:textId="5DF1B897" w:rsidR="00232031" w:rsidRPr="004304C8" w:rsidRDefault="008D760C" w:rsidP="00B749AE">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[Insert Dealer’s full legal name/branch]</w:t>
            </w:r>
          </w:p>
        </w:tc>
      </w:tr>
      <w:tr w:rsidR="004304C8" w:rsidRPr="004304C8" w14:paraId="4FBB13B0" w14:textId="77777777" w:rsidTr="00B749AE">
        <w:trPr>
          <w:trHeight w:val="289"/>
        </w:trPr>
        <w:tc>
          <w:tcPr>
            <w:tcW w:w="2610" w:type="dxa"/>
            <w:shd w:val="clear" w:color="auto" w:fill="D9E2F3" w:themeFill="accent1" w:themeFillTint="33"/>
            <w:noWrap/>
          </w:tcPr>
          <w:p w14:paraId="3A880553" w14:textId="55F84E30" w:rsidR="0031009F" w:rsidRPr="004304C8" w:rsidRDefault="0031009F"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Denomination Currency</w:t>
            </w:r>
          </w:p>
        </w:tc>
        <w:tc>
          <w:tcPr>
            <w:tcW w:w="6750" w:type="dxa"/>
          </w:tcPr>
          <w:p w14:paraId="0F411B25" w14:textId="59008766" w:rsidR="0031009F" w:rsidRPr="004304C8" w:rsidRDefault="00BC7367" w:rsidP="00B749AE">
            <w:pPr>
              <w:spacing w:before="60" w:after="60"/>
              <w:rPr>
                <w:rFonts w:ascii="Arial" w:eastAsia="Times New Roman" w:hAnsi="Arial" w:cs="Arial"/>
                <w:color w:val="000000" w:themeColor="text1"/>
                <w:sz w:val="20"/>
                <w:szCs w:val="20"/>
              </w:rPr>
            </w:pPr>
            <w:r w:rsidRPr="00BC7367">
              <w:rPr>
                <w:rFonts w:ascii="Arial" w:eastAsia="Times New Roman" w:hAnsi="Arial" w:cs="Arial"/>
                <w:color w:val="000000" w:themeColor="text1"/>
                <w:sz w:val="20"/>
                <w:szCs w:val="20"/>
              </w:rPr>
              <w:t>Chinese Renminbi (</w:t>
            </w:r>
            <w:r>
              <w:rPr>
                <w:rFonts w:ascii="Arial" w:eastAsia="Times New Roman" w:hAnsi="Arial" w:cs="Arial"/>
                <w:color w:val="000000" w:themeColor="text1"/>
                <w:sz w:val="20"/>
                <w:szCs w:val="20"/>
              </w:rPr>
              <w:t>“</w:t>
            </w:r>
            <w:r w:rsidRPr="00BC7367">
              <w:rPr>
                <w:rFonts w:ascii="Arial" w:eastAsia="Times New Roman" w:hAnsi="Arial" w:cs="Arial"/>
                <w:color w:val="000000" w:themeColor="text1"/>
                <w:sz w:val="20"/>
                <w:szCs w:val="20"/>
              </w:rPr>
              <w:t>CNY</w:t>
            </w:r>
            <w:r>
              <w:rPr>
                <w:rFonts w:ascii="Arial" w:eastAsia="Times New Roman" w:hAnsi="Arial" w:cs="Arial"/>
                <w:color w:val="000000" w:themeColor="text1"/>
                <w:sz w:val="20"/>
                <w:szCs w:val="20"/>
              </w:rPr>
              <w:t>”</w:t>
            </w:r>
            <w:r w:rsidRPr="00BC7367">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 xml:space="preserve"> in the offshore market</w:t>
            </w:r>
          </w:p>
        </w:tc>
      </w:tr>
      <w:tr w:rsidR="004304C8" w:rsidRPr="004304C8" w14:paraId="40D0B0F8" w14:textId="77777777" w:rsidTr="00754F11">
        <w:trPr>
          <w:trHeight w:val="289"/>
        </w:trPr>
        <w:tc>
          <w:tcPr>
            <w:tcW w:w="2610" w:type="dxa"/>
            <w:shd w:val="clear" w:color="auto" w:fill="D9E2F3" w:themeFill="accent1" w:themeFillTint="33"/>
            <w:noWrap/>
            <w:hideMark/>
          </w:tcPr>
          <w:p w14:paraId="318D6365" w14:textId="6B3AA7BE" w:rsidR="00C36950" w:rsidRPr="004304C8" w:rsidRDefault="0017231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Principal</w:t>
            </w:r>
            <w:r w:rsidR="00C36950" w:rsidRPr="004304C8">
              <w:rPr>
                <w:rFonts w:ascii="Arial" w:eastAsia="Times New Roman" w:hAnsi="Arial" w:cs="Arial"/>
                <w:color w:val="000000" w:themeColor="text1"/>
                <w:sz w:val="20"/>
                <w:szCs w:val="20"/>
              </w:rPr>
              <w:t xml:space="preserve"> Amount</w:t>
            </w:r>
          </w:p>
        </w:tc>
        <w:tc>
          <w:tcPr>
            <w:tcW w:w="6750" w:type="dxa"/>
          </w:tcPr>
          <w:p w14:paraId="182AE645" w14:textId="77777777" w:rsidR="00C36950" w:rsidRPr="004304C8" w:rsidRDefault="00C36950" w:rsidP="00B749AE">
            <w:pPr>
              <w:spacing w:before="60" w:after="60"/>
              <w:rPr>
                <w:rFonts w:ascii="Arial" w:eastAsia="Times New Roman" w:hAnsi="Arial" w:cs="Arial"/>
                <w:color w:val="000000" w:themeColor="text1"/>
                <w:sz w:val="20"/>
                <w:szCs w:val="20"/>
              </w:rPr>
            </w:pPr>
          </w:p>
        </w:tc>
      </w:tr>
      <w:tr w:rsidR="004304C8" w:rsidRPr="004304C8" w14:paraId="311FEB44" w14:textId="77777777" w:rsidTr="00754F11">
        <w:trPr>
          <w:trHeight w:val="289"/>
        </w:trPr>
        <w:tc>
          <w:tcPr>
            <w:tcW w:w="2610" w:type="dxa"/>
            <w:shd w:val="clear" w:color="auto" w:fill="D9E2F3" w:themeFill="accent1" w:themeFillTint="33"/>
            <w:noWrap/>
          </w:tcPr>
          <w:p w14:paraId="3B4C6AA9" w14:textId="50846D26" w:rsidR="006251C8" w:rsidRPr="004304C8" w:rsidRDefault="006251C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 Price</w:t>
            </w:r>
          </w:p>
        </w:tc>
        <w:tc>
          <w:tcPr>
            <w:tcW w:w="6750" w:type="dxa"/>
          </w:tcPr>
          <w:p w14:paraId="7DA4AA23" w14:textId="77777777" w:rsidR="006251C8" w:rsidRPr="004304C8" w:rsidRDefault="006251C8" w:rsidP="00B749AE">
            <w:pPr>
              <w:spacing w:before="60" w:after="60"/>
              <w:rPr>
                <w:rFonts w:ascii="Arial" w:eastAsia="Times New Roman" w:hAnsi="Arial" w:cs="Arial"/>
                <w:color w:val="000000" w:themeColor="text1"/>
                <w:sz w:val="20"/>
                <w:szCs w:val="20"/>
              </w:rPr>
            </w:pPr>
          </w:p>
        </w:tc>
      </w:tr>
      <w:tr w:rsidR="004304C8" w:rsidRPr="004304C8" w14:paraId="5CACF054" w14:textId="77777777" w:rsidTr="00754F11">
        <w:trPr>
          <w:trHeight w:val="289"/>
        </w:trPr>
        <w:tc>
          <w:tcPr>
            <w:tcW w:w="2610" w:type="dxa"/>
            <w:shd w:val="clear" w:color="auto" w:fill="D9E2F3" w:themeFill="accent1" w:themeFillTint="33"/>
            <w:noWrap/>
          </w:tcPr>
          <w:p w14:paraId="1E599712" w14:textId="57C25071" w:rsidR="00B919A6" w:rsidRPr="004304C8" w:rsidRDefault="00B919A6"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Yield at Issue Price</w:t>
            </w:r>
          </w:p>
        </w:tc>
        <w:tc>
          <w:tcPr>
            <w:tcW w:w="6750" w:type="dxa"/>
          </w:tcPr>
          <w:p w14:paraId="6E054ECD" w14:textId="77777777" w:rsidR="00B919A6" w:rsidRPr="004304C8" w:rsidRDefault="00B919A6" w:rsidP="00B749AE">
            <w:pPr>
              <w:spacing w:before="60" w:after="60"/>
              <w:rPr>
                <w:rFonts w:ascii="Arial" w:eastAsia="Times New Roman" w:hAnsi="Arial" w:cs="Arial"/>
                <w:color w:val="000000" w:themeColor="text1"/>
                <w:sz w:val="20"/>
                <w:szCs w:val="20"/>
              </w:rPr>
            </w:pPr>
          </w:p>
        </w:tc>
      </w:tr>
      <w:tr w:rsidR="004304C8" w:rsidRPr="004304C8" w14:paraId="3ABC94EF" w14:textId="77777777" w:rsidTr="00B749AE">
        <w:trPr>
          <w:trHeight w:val="289"/>
        </w:trPr>
        <w:tc>
          <w:tcPr>
            <w:tcW w:w="2610" w:type="dxa"/>
            <w:shd w:val="clear" w:color="auto" w:fill="D9E2F3" w:themeFill="accent1" w:themeFillTint="33"/>
            <w:noWrap/>
          </w:tcPr>
          <w:p w14:paraId="4690991A" w14:textId="77777777" w:rsidR="00C36950" w:rsidRPr="004304C8" w:rsidRDefault="00C36950"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Fee</w:t>
            </w:r>
          </w:p>
        </w:tc>
        <w:sdt>
          <w:sdtPr>
            <w:rPr>
              <w:rFonts w:ascii="Arial" w:eastAsia="Times New Roman" w:hAnsi="Arial" w:cs="Arial"/>
              <w:color w:val="000000" w:themeColor="text1"/>
              <w:sz w:val="20"/>
              <w:szCs w:val="20"/>
            </w:rPr>
            <w:id w:val="-1074198392"/>
            <w:placeholder>
              <w:docPart w:val="2006BD0D8EB14E8880F4BCCA7F07EB9A"/>
            </w:placeholder>
            <w:showingPlcHdr/>
            <w:comboBox>
              <w:listItem w:value="Choose an item."/>
              <w:listItem w:displayText="N/A" w:value="N/A"/>
            </w:comboBox>
          </w:sdtPr>
          <w:sdtEndPr/>
          <w:sdtContent>
            <w:tc>
              <w:tcPr>
                <w:tcW w:w="6750" w:type="dxa"/>
              </w:tcPr>
              <w:p w14:paraId="344E4BBE" w14:textId="4E81B85C" w:rsidR="00C36950" w:rsidRPr="004304C8" w:rsidRDefault="00413BBB" w:rsidP="00B749AE">
                <w:pPr>
                  <w:spacing w:before="60" w:after="60"/>
                  <w:rPr>
                    <w:rFonts w:ascii="Arial" w:eastAsia="Times New Roman" w:hAnsi="Arial" w:cs="Arial"/>
                    <w:color w:val="000000" w:themeColor="text1"/>
                    <w:sz w:val="20"/>
                    <w:szCs w:val="20"/>
                  </w:rPr>
                </w:pPr>
                <w:r w:rsidRPr="008A61F3">
                  <w:rPr>
                    <w:rStyle w:val="PlaceholderText"/>
                    <w:rFonts w:ascii="Arial" w:hAnsi="Arial" w:cs="Arial"/>
                    <w:color w:val="7F7F7F" w:themeColor="text1" w:themeTint="80"/>
                    <w:sz w:val="20"/>
                    <w:szCs w:val="20"/>
                  </w:rPr>
                  <w:t>Choose an item.</w:t>
                </w:r>
              </w:p>
            </w:tc>
          </w:sdtContent>
        </w:sdt>
      </w:tr>
      <w:tr w:rsidR="004304C8" w:rsidRPr="004304C8" w14:paraId="1156CF53" w14:textId="77777777" w:rsidTr="00B749AE">
        <w:trPr>
          <w:trHeight w:val="289"/>
        </w:trPr>
        <w:tc>
          <w:tcPr>
            <w:tcW w:w="2610" w:type="dxa"/>
            <w:shd w:val="clear" w:color="auto" w:fill="D9E2F3" w:themeFill="accent1" w:themeFillTint="33"/>
            <w:noWrap/>
          </w:tcPr>
          <w:p w14:paraId="0A1E4C63" w14:textId="52F12BE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All-In Price</w:t>
            </w:r>
          </w:p>
        </w:tc>
        <w:tc>
          <w:tcPr>
            <w:tcW w:w="6750" w:type="dxa"/>
          </w:tcPr>
          <w:p w14:paraId="4765395F"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0D3EBBDA" w14:textId="77777777" w:rsidTr="00B749AE">
        <w:trPr>
          <w:trHeight w:val="289"/>
        </w:trPr>
        <w:tc>
          <w:tcPr>
            <w:tcW w:w="2610" w:type="dxa"/>
            <w:shd w:val="clear" w:color="auto" w:fill="D9E2F3" w:themeFill="accent1" w:themeFillTint="33"/>
            <w:noWrap/>
          </w:tcPr>
          <w:p w14:paraId="22715D31" w14:textId="124E6F3A"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Government Benchmark</w:t>
            </w:r>
          </w:p>
        </w:tc>
        <w:tc>
          <w:tcPr>
            <w:tcW w:w="6750" w:type="dxa"/>
          </w:tcPr>
          <w:p w14:paraId="7210E56F"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08CC3D91" w14:textId="77777777" w:rsidTr="00B749AE">
        <w:trPr>
          <w:trHeight w:val="289"/>
        </w:trPr>
        <w:tc>
          <w:tcPr>
            <w:tcW w:w="2610" w:type="dxa"/>
            <w:shd w:val="clear" w:color="auto" w:fill="D9E2F3" w:themeFill="accent1" w:themeFillTint="33"/>
            <w:noWrap/>
          </w:tcPr>
          <w:p w14:paraId="56296FB8" w14:textId="191B8398"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Spread to Government Benchmark</w:t>
            </w:r>
          </w:p>
        </w:tc>
        <w:tc>
          <w:tcPr>
            <w:tcW w:w="6750" w:type="dxa"/>
          </w:tcPr>
          <w:p w14:paraId="0EAFC95A" w14:textId="77777777" w:rsidR="00D07B4D" w:rsidRPr="004304C8" w:rsidRDefault="00D07B4D" w:rsidP="00D07B4D">
            <w:pPr>
              <w:spacing w:before="60" w:after="60"/>
              <w:rPr>
                <w:rFonts w:ascii="Arial" w:eastAsia="Times New Roman" w:hAnsi="Arial" w:cs="Arial"/>
                <w:color w:val="000000" w:themeColor="text1"/>
                <w:sz w:val="20"/>
                <w:szCs w:val="20"/>
              </w:rPr>
            </w:pPr>
          </w:p>
        </w:tc>
      </w:tr>
      <w:tr w:rsidR="004304C8" w:rsidRPr="004304C8" w14:paraId="11887FCD" w14:textId="77777777" w:rsidTr="00B749AE">
        <w:trPr>
          <w:trHeight w:val="289"/>
        </w:trPr>
        <w:tc>
          <w:tcPr>
            <w:tcW w:w="2610" w:type="dxa"/>
            <w:shd w:val="clear" w:color="auto" w:fill="D9E2F3" w:themeFill="accent1" w:themeFillTint="33"/>
            <w:noWrap/>
          </w:tcPr>
          <w:p w14:paraId="0621AA21" w14:textId="6E4CC43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Net Proceeds</w:t>
            </w:r>
          </w:p>
        </w:tc>
        <w:tc>
          <w:tcPr>
            <w:tcW w:w="6750" w:type="dxa"/>
          </w:tcPr>
          <w:p w14:paraId="548871F4" w14:textId="35156D8B"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Net Proceeds in Denomination Currency]</w:t>
            </w:r>
          </w:p>
        </w:tc>
      </w:tr>
      <w:tr w:rsidR="004304C8" w:rsidRPr="004304C8" w14:paraId="1425AB19" w14:textId="77777777" w:rsidTr="00B749AE">
        <w:trPr>
          <w:trHeight w:val="289"/>
        </w:trPr>
        <w:tc>
          <w:tcPr>
            <w:tcW w:w="2610" w:type="dxa"/>
            <w:shd w:val="clear" w:color="auto" w:fill="D9E2F3" w:themeFill="accent1" w:themeFillTint="33"/>
            <w:noWrap/>
          </w:tcPr>
          <w:p w14:paraId="009BC6B5" w14:textId="74C2CDEE"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Redemption Amount</w:t>
            </w:r>
          </w:p>
        </w:tc>
        <w:tc>
          <w:tcPr>
            <w:tcW w:w="6750" w:type="dxa"/>
          </w:tcPr>
          <w:p w14:paraId="7322ABCC" w14:textId="37953299"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hAnsi="Arial"/>
                <w:color w:val="000000" w:themeColor="text1"/>
                <w:sz w:val="20"/>
              </w:rPr>
              <w:t xml:space="preserve">100% of the </w:t>
            </w:r>
            <w:r w:rsidR="00A313DB" w:rsidRPr="004304C8">
              <w:rPr>
                <w:rFonts w:ascii="Arial" w:hAnsi="Arial"/>
                <w:color w:val="000000" w:themeColor="text1"/>
                <w:sz w:val="20"/>
              </w:rPr>
              <w:t>Principal</w:t>
            </w:r>
            <w:r w:rsidRPr="004304C8">
              <w:rPr>
                <w:rFonts w:ascii="Arial" w:hAnsi="Arial"/>
                <w:color w:val="000000" w:themeColor="text1"/>
                <w:sz w:val="20"/>
              </w:rPr>
              <w:t xml:space="preserve"> Amount</w:t>
            </w:r>
          </w:p>
        </w:tc>
      </w:tr>
      <w:tr w:rsidR="004304C8" w:rsidRPr="004304C8" w14:paraId="2E479A98" w14:textId="77777777" w:rsidTr="00754F11">
        <w:trPr>
          <w:trHeight w:val="50"/>
        </w:trPr>
        <w:tc>
          <w:tcPr>
            <w:tcW w:w="2610" w:type="dxa"/>
            <w:shd w:val="clear" w:color="auto" w:fill="D9E2F3" w:themeFill="accent1" w:themeFillTint="33"/>
            <w:noWrap/>
          </w:tcPr>
          <w:p w14:paraId="6A5380D1"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Specified Denomination</w:t>
            </w:r>
          </w:p>
        </w:tc>
        <w:tc>
          <w:tcPr>
            <w:tcW w:w="6750" w:type="dxa"/>
          </w:tcPr>
          <w:p w14:paraId="2081CAA3"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5A04C062" w14:textId="77777777" w:rsidTr="00B749AE">
        <w:trPr>
          <w:trHeight w:val="289"/>
        </w:trPr>
        <w:tc>
          <w:tcPr>
            <w:tcW w:w="2610" w:type="dxa"/>
            <w:shd w:val="clear" w:color="auto" w:fill="D9E2F3" w:themeFill="accent1" w:themeFillTint="33"/>
            <w:noWrap/>
          </w:tcPr>
          <w:p w14:paraId="0FF7C9CD" w14:textId="7146A915"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Number of Specified Denominations</w:t>
            </w:r>
          </w:p>
        </w:tc>
        <w:tc>
          <w:tcPr>
            <w:tcW w:w="6750" w:type="dxa"/>
          </w:tcPr>
          <w:p w14:paraId="3005651C" w14:textId="46B4864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A313DB" w:rsidRPr="004304C8">
              <w:rPr>
                <w:rFonts w:ascii="Arial" w:eastAsia="Times New Roman" w:hAnsi="Arial" w:cs="Arial"/>
                <w:color w:val="000000" w:themeColor="text1"/>
                <w:sz w:val="20"/>
                <w:szCs w:val="20"/>
              </w:rPr>
              <w:t>Principal</w:t>
            </w:r>
            <w:r w:rsidRPr="004304C8">
              <w:rPr>
                <w:rFonts w:ascii="Arial" w:eastAsia="Times New Roman" w:hAnsi="Arial" w:cs="Arial"/>
                <w:color w:val="000000" w:themeColor="text1"/>
                <w:sz w:val="20"/>
                <w:szCs w:val="20"/>
              </w:rPr>
              <w:t xml:space="preserve"> Amount/Specified Denomination]</w:t>
            </w:r>
          </w:p>
        </w:tc>
      </w:tr>
      <w:tr w:rsidR="004304C8" w:rsidRPr="004304C8" w14:paraId="09935CBE" w14:textId="1D4B4098" w:rsidTr="00B749AE">
        <w:trPr>
          <w:trHeight w:val="289"/>
        </w:trPr>
        <w:tc>
          <w:tcPr>
            <w:tcW w:w="2610" w:type="dxa"/>
            <w:shd w:val="clear" w:color="auto" w:fill="D9E2F3" w:themeFill="accent1" w:themeFillTint="33"/>
            <w:noWrap/>
          </w:tcPr>
          <w:p w14:paraId="75C7B5B8" w14:textId="14FFD003"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Trade Date</w:t>
            </w:r>
          </w:p>
        </w:tc>
        <w:tc>
          <w:tcPr>
            <w:tcW w:w="6750" w:type="dxa"/>
          </w:tcPr>
          <w:p w14:paraId="6AF9DA3D" w14:textId="4A9AA798"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10CD373C" w14:textId="77777777" w:rsidTr="00B749AE">
        <w:trPr>
          <w:trHeight w:val="289"/>
        </w:trPr>
        <w:tc>
          <w:tcPr>
            <w:tcW w:w="2610" w:type="dxa"/>
            <w:shd w:val="clear" w:color="auto" w:fill="D9E2F3" w:themeFill="accent1" w:themeFillTint="33"/>
            <w:noWrap/>
          </w:tcPr>
          <w:p w14:paraId="65DFD867" w14:textId="5939375B" w:rsidR="0025481A" w:rsidRPr="004304C8" w:rsidRDefault="0025481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Time of Execution</w:t>
            </w:r>
          </w:p>
        </w:tc>
        <w:tc>
          <w:tcPr>
            <w:tcW w:w="6750" w:type="dxa"/>
          </w:tcPr>
          <w:p w14:paraId="577DD124" w14:textId="77777777" w:rsidR="0025481A" w:rsidRPr="00BC7367" w:rsidRDefault="0025481A" w:rsidP="00B749AE">
            <w:pPr>
              <w:spacing w:before="60" w:after="60"/>
              <w:rPr>
                <w:rStyle w:val="PlaceholderText"/>
                <w:rFonts w:ascii="Arial" w:hAnsi="Arial"/>
                <w:color w:val="000000" w:themeColor="text1"/>
                <w:sz w:val="20"/>
              </w:rPr>
            </w:pPr>
          </w:p>
        </w:tc>
      </w:tr>
      <w:tr w:rsidR="004304C8" w:rsidRPr="004304C8" w14:paraId="36B37BDA" w14:textId="77777777" w:rsidTr="00B749AE">
        <w:trPr>
          <w:trHeight w:val="289"/>
        </w:trPr>
        <w:tc>
          <w:tcPr>
            <w:tcW w:w="2610" w:type="dxa"/>
            <w:shd w:val="clear" w:color="auto" w:fill="D9E2F3" w:themeFill="accent1" w:themeFillTint="33"/>
            <w:noWrap/>
          </w:tcPr>
          <w:p w14:paraId="79841C5A" w14:textId="475E33F3"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 Date</w:t>
            </w:r>
            <w:r w:rsidR="004E24E7" w:rsidRPr="004304C8">
              <w:rPr>
                <w:rStyle w:val="FootnoteReference"/>
                <w:rFonts w:ascii="Arial" w:eastAsia="Times New Roman" w:hAnsi="Arial" w:cs="Arial"/>
                <w:color w:val="000000" w:themeColor="text1"/>
                <w:sz w:val="20"/>
                <w:szCs w:val="20"/>
              </w:rPr>
              <w:footnoteReference w:id="2"/>
            </w:r>
          </w:p>
        </w:tc>
        <w:tc>
          <w:tcPr>
            <w:tcW w:w="6750" w:type="dxa"/>
          </w:tcPr>
          <w:p w14:paraId="5C40A2D4" w14:textId="2A1C3FC5"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46D52092" w14:textId="77777777" w:rsidTr="00B749AE">
        <w:trPr>
          <w:trHeight w:val="289"/>
        </w:trPr>
        <w:tc>
          <w:tcPr>
            <w:tcW w:w="2610" w:type="dxa"/>
            <w:shd w:val="clear" w:color="auto" w:fill="D9E2F3" w:themeFill="accent1" w:themeFillTint="33"/>
            <w:noWrap/>
          </w:tcPr>
          <w:p w14:paraId="3ED6A15A" w14:textId="088A24BC"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Maturity Date</w:t>
            </w:r>
          </w:p>
        </w:tc>
        <w:tc>
          <w:tcPr>
            <w:tcW w:w="6750" w:type="dxa"/>
          </w:tcPr>
          <w:p w14:paraId="4AF8D376" w14:textId="18C74255"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36F23DF3" w14:textId="77777777" w:rsidTr="00754F11">
        <w:trPr>
          <w:trHeight w:val="62"/>
        </w:trPr>
        <w:tc>
          <w:tcPr>
            <w:tcW w:w="9360" w:type="dxa"/>
            <w:gridSpan w:val="2"/>
            <w:shd w:val="clear" w:color="auto" w:fill="D5DCE4" w:themeFill="text2" w:themeFillTint="33"/>
            <w:noWrap/>
            <w:vAlign w:val="center"/>
          </w:tcPr>
          <w:p w14:paraId="273853C4" w14:textId="7036D9B4" w:rsidR="00D07B4D" w:rsidRPr="004304C8" w:rsidRDefault="00D07B4D" w:rsidP="00D07B4D">
            <w:pPr>
              <w:spacing w:before="60" w:after="60"/>
              <w:jc w:val="center"/>
              <w:rPr>
                <w:rFonts w:ascii="Arial" w:eastAsia="Times New Roman" w:hAnsi="Arial" w:cs="Arial"/>
                <w:b/>
                <w:bCs/>
                <w:color w:val="000000" w:themeColor="text1"/>
                <w:sz w:val="20"/>
                <w:szCs w:val="20"/>
              </w:rPr>
            </w:pPr>
            <w:bookmarkStart w:id="1" w:name="_Hlk43830787"/>
            <w:r w:rsidRPr="004304C8">
              <w:rPr>
                <w:rFonts w:ascii="Arial" w:eastAsia="Times New Roman" w:hAnsi="Arial" w:cs="Arial"/>
                <w:b/>
                <w:bCs/>
                <w:color w:val="000000" w:themeColor="text1"/>
                <w:sz w:val="20"/>
                <w:szCs w:val="20"/>
              </w:rPr>
              <w:t>PROVISIONS RELATING TO INTEREST</w:t>
            </w:r>
          </w:p>
        </w:tc>
      </w:tr>
      <w:bookmarkEnd w:id="1"/>
      <w:tr w:rsidR="004304C8" w:rsidRPr="004304C8" w14:paraId="749B7E16" w14:textId="77777777" w:rsidTr="00B749AE">
        <w:trPr>
          <w:trHeight w:val="289"/>
        </w:trPr>
        <w:tc>
          <w:tcPr>
            <w:tcW w:w="2610" w:type="dxa"/>
            <w:shd w:val="clear" w:color="auto" w:fill="D9E2F3" w:themeFill="accent1" w:themeFillTint="33"/>
            <w:noWrap/>
          </w:tcPr>
          <w:p w14:paraId="3E442AE2" w14:textId="7D8A93F2"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Interest Rate</w:t>
            </w:r>
          </w:p>
        </w:tc>
        <w:tc>
          <w:tcPr>
            <w:tcW w:w="6750" w:type="dxa"/>
          </w:tcPr>
          <w:p w14:paraId="582DEAF4"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6C4D6C72" w14:textId="77777777" w:rsidTr="00B749AE">
        <w:trPr>
          <w:trHeight w:val="289"/>
        </w:trPr>
        <w:tc>
          <w:tcPr>
            <w:tcW w:w="2610" w:type="dxa"/>
            <w:shd w:val="clear" w:color="auto" w:fill="D9E2F3" w:themeFill="accent1" w:themeFillTint="33"/>
            <w:noWrap/>
          </w:tcPr>
          <w:p w14:paraId="00F25918" w14:textId="2D70D70A"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lastRenderedPageBreak/>
              <w:t>Interest Amount</w:t>
            </w:r>
          </w:p>
        </w:tc>
        <w:tc>
          <w:tcPr>
            <w:tcW w:w="6750" w:type="dxa"/>
          </w:tcPr>
          <w:p w14:paraId="48F9BA8C" w14:textId="523DC98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applicable - insert Broken Amounts </w:t>
            </w:r>
            <w:r w:rsidR="001F06BE" w:rsidRPr="004304C8">
              <w:rPr>
                <w:rFonts w:ascii="Arial" w:eastAsia="Times New Roman" w:hAnsi="Arial" w:cs="Arial"/>
                <w:color w:val="000000" w:themeColor="text1"/>
                <w:sz w:val="20"/>
                <w:szCs w:val="20"/>
              </w:rPr>
              <w:t>(</w:t>
            </w:r>
            <w:r w:rsidR="001F06BE" w:rsidRPr="004304C8">
              <w:rPr>
                <w:rFonts w:ascii="Arial" w:eastAsia="Times New Roman" w:hAnsi="Arial" w:cs="Arial"/>
                <w:color w:val="000000" w:themeColor="text1"/>
                <w:sz w:val="20"/>
                <w:szCs w:val="20"/>
              </w:rPr>
              <w:sym w:font="Wingdings" w:char="F06C"/>
            </w:r>
            <w:r w:rsidR="001F06BE"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t xml:space="preserve"> for the long/short stub, thereafter] </w:t>
            </w:r>
          </w:p>
          <w:p w14:paraId="2392B0F0" w14:textId="2F488195" w:rsidR="0025481A" w:rsidRPr="004304C8" w:rsidRDefault="00D07B4D" w:rsidP="0025481A">
            <w:pPr>
              <w:spacing w:before="160" w:after="60"/>
              <w:rPr>
                <w:rFonts w:ascii="Arial" w:eastAsia="Times New Roman" w:hAnsi="Arial" w:cs="Arial"/>
                <w:color w:val="000000" w:themeColor="text1"/>
                <w:sz w:val="20"/>
                <w:szCs w:val="20"/>
              </w:rPr>
            </w:pPr>
            <w:r w:rsidRPr="004304C8">
              <w:rPr>
                <w:rFonts w:ascii="Arial" w:hAnsi="Arial" w:cs="Arial"/>
                <w:color w:val="000000" w:themeColor="text1"/>
                <w:sz w:val="20"/>
              </w:rPr>
              <w:t xml:space="preserve">The Interest Amount for the relevant Interest Period shall be </w:t>
            </w:r>
            <w:r w:rsidR="0025481A" w:rsidRPr="004304C8">
              <w:rPr>
                <w:rFonts w:ascii="Arial" w:hAnsi="Arial"/>
                <w:b/>
                <w:color w:val="000000" w:themeColor="text1"/>
                <w:sz w:val="20"/>
              </w:rPr>
              <w:sym w:font="Wingdings" w:char="F06C"/>
            </w:r>
            <w:r w:rsidR="0025481A" w:rsidRPr="004304C8">
              <w:rPr>
                <w:rFonts w:ascii="Arial" w:eastAsia="Times New Roman" w:hAnsi="Arial" w:cs="Arial"/>
                <w:b/>
                <w:bCs/>
                <w:color w:val="000000" w:themeColor="text1"/>
                <w:sz w:val="20"/>
                <w:szCs w:val="20"/>
              </w:rPr>
              <w:t xml:space="preserve"> </w:t>
            </w:r>
            <w:r w:rsidR="0025481A" w:rsidRPr="004304C8">
              <w:rPr>
                <w:rStyle w:val="FootnoteReference"/>
                <w:rFonts w:ascii="Arial" w:eastAsia="Times New Roman" w:hAnsi="Arial" w:cs="Arial"/>
                <w:color w:val="000000" w:themeColor="text1"/>
                <w:sz w:val="20"/>
                <w:szCs w:val="20"/>
              </w:rPr>
              <w:footnoteReference w:id="3"/>
            </w:r>
            <w:r w:rsidR="0025481A" w:rsidRPr="004304C8">
              <w:rPr>
                <w:rFonts w:ascii="Arial" w:eastAsia="Times New Roman" w:hAnsi="Arial" w:cs="Arial"/>
                <w:b/>
                <w:bCs/>
                <w:color w:val="000000" w:themeColor="text1"/>
                <w:sz w:val="20"/>
                <w:szCs w:val="20"/>
              </w:rPr>
              <w:t xml:space="preserve"> </w:t>
            </w:r>
            <w:r w:rsidR="0025481A" w:rsidRPr="004304C8">
              <w:rPr>
                <w:rFonts w:ascii="Arial" w:eastAsia="Times New Roman" w:hAnsi="Arial" w:cs="Arial"/>
                <w:color w:val="000000" w:themeColor="text1"/>
                <w:sz w:val="20"/>
                <w:szCs w:val="20"/>
              </w:rPr>
              <w:t>per Specified Denomination, calculated</w:t>
            </w:r>
            <w:r w:rsidR="0025481A" w:rsidRPr="004304C8">
              <w:rPr>
                <w:rFonts w:ascii="Arial" w:hAnsi="Arial"/>
                <w:b/>
                <w:color w:val="000000" w:themeColor="text1"/>
                <w:sz w:val="20"/>
              </w:rPr>
              <w:t xml:space="preserve"> </w:t>
            </w:r>
            <w:r w:rsidR="0025481A" w:rsidRPr="004304C8">
              <w:rPr>
                <w:rFonts w:ascii="Arial" w:eastAsia="Times New Roman" w:hAnsi="Arial" w:cs="Arial"/>
                <w:color w:val="000000" w:themeColor="text1"/>
                <w:sz w:val="20"/>
                <w:szCs w:val="20"/>
              </w:rPr>
              <w:t>as follows:</w:t>
            </w:r>
          </w:p>
          <w:p w14:paraId="6C50A16B" w14:textId="3B645B84" w:rsidR="00D07B4D" w:rsidRPr="004304C8" w:rsidRDefault="00715639" w:rsidP="00B749AE">
            <w:pPr>
              <w:spacing w:before="1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Specified Denomination x Interest</w:t>
            </w:r>
            <w:r w:rsidR="00D07B4D" w:rsidRPr="004304C8">
              <w:rPr>
                <w:rFonts w:ascii="Arial" w:eastAsia="Times New Roman" w:hAnsi="Arial" w:cs="Arial"/>
                <w:color w:val="000000" w:themeColor="text1"/>
                <w:sz w:val="20"/>
                <w:szCs w:val="20"/>
              </w:rPr>
              <w:t xml:space="preserve"> Rate </w:t>
            </w:r>
            <w:r w:rsidRPr="004304C8">
              <w:rPr>
                <w:rFonts w:ascii="Arial" w:eastAsia="Times New Roman" w:hAnsi="Arial" w:cs="Arial"/>
                <w:color w:val="000000" w:themeColor="text1"/>
                <w:sz w:val="20"/>
                <w:szCs w:val="20"/>
              </w:rPr>
              <w:t xml:space="preserve">x Day Count Fraction, rounding, if necessary, the entire resulting figure </w:t>
            </w:r>
            <w:r w:rsidR="00D07B4D" w:rsidRPr="004304C8">
              <w:rPr>
                <w:rFonts w:ascii="Arial" w:hAnsi="Arial" w:cs="Arial"/>
                <w:color w:val="000000" w:themeColor="text1"/>
                <w:sz w:val="20"/>
                <w:szCs w:val="20"/>
              </w:rPr>
              <w:t xml:space="preserve">to the nearest </w:t>
            </w:r>
            <w:r w:rsidRPr="004304C8">
              <w:rPr>
                <w:rFonts w:ascii="Arial" w:eastAsia="Times New Roman" w:hAnsi="Arial" w:cs="Arial"/>
                <w:color w:val="000000" w:themeColor="text1"/>
                <w:sz w:val="20"/>
                <w:szCs w:val="20"/>
              </w:rPr>
              <w:t>cent,</w:t>
            </w:r>
            <w:r w:rsidR="00D07B4D" w:rsidRPr="004304C8">
              <w:rPr>
                <w:rFonts w:ascii="Arial" w:hAnsi="Arial" w:cs="Arial"/>
                <w:color w:val="000000" w:themeColor="text1"/>
                <w:sz w:val="20"/>
                <w:szCs w:val="20"/>
              </w:rPr>
              <w:t xml:space="preserve"> with 0.005</w:t>
            </w:r>
            <w:r w:rsidR="00C2144B" w:rsidRPr="004304C8">
              <w:rPr>
                <w:rFonts w:ascii="Arial" w:hAnsi="Arial" w:cs="Arial"/>
                <w:color w:val="000000" w:themeColor="text1"/>
                <w:sz w:val="20"/>
                <w:szCs w:val="20"/>
              </w:rPr>
              <w:t xml:space="preserve"> </w:t>
            </w:r>
            <w:r w:rsidR="0095137B" w:rsidRPr="004304C8">
              <w:rPr>
                <w:rFonts w:ascii="Arial" w:hAnsi="Arial" w:cs="Arial"/>
                <w:color w:val="000000" w:themeColor="text1"/>
                <w:sz w:val="20"/>
                <w:szCs w:val="20"/>
              </w:rPr>
              <w:t xml:space="preserve">being </w:t>
            </w:r>
            <w:r w:rsidR="00D07B4D" w:rsidRPr="004304C8">
              <w:rPr>
                <w:rFonts w:ascii="Arial" w:hAnsi="Arial" w:cs="Arial"/>
                <w:color w:val="000000" w:themeColor="text1"/>
                <w:sz w:val="20"/>
                <w:szCs w:val="20"/>
              </w:rPr>
              <w:t>rounded upwards</w:t>
            </w:r>
            <w:r w:rsidR="00760772" w:rsidRPr="004304C8">
              <w:rPr>
                <w:rFonts w:ascii="Arial" w:hAnsi="Arial" w:cs="Arial"/>
                <w:color w:val="000000" w:themeColor="text1"/>
                <w:sz w:val="20"/>
                <w:szCs w:val="20"/>
              </w:rPr>
              <w:t>.</w:t>
            </w:r>
          </w:p>
        </w:tc>
      </w:tr>
      <w:tr w:rsidR="004304C8" w:rsidRPr="004304C8" w14:paraId="692E9BF6" w14:textId="77777777" w:rsidTr="00754F11">
        <w:trPr>
          <w:trHeight w:val="404"/>
        </w:trPr>
        <w:tc>
          <w:tcPr>
            <w:tcW w:w="2610" w:type="dxa"/>
            <w:shd w:val="clear" w:color="auto" w:fill="D9E2F3" w:themeFill="accent1" w:themeFillTint="33"/>
            <w:noWrap/>
          </w:tcPr>
          <w:p w14:paraId="2C89788A" w14:textId="27ED11F0"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Interest Payment Dates</w:t>
            </w:r>
          </w:p>
        </w:tc>
        <w:tc>
          <w:tcPr>
            <w:tcW w:w="6750" w:type="dxa"/>
          </w:tcPr>
          <w:p w14:paraId="30E20034" w14:textId="5702D1EC"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w:t>
            </w:r>
            <w:r w:rsidRPr="004304C8">
              <w:rPr>
                <w:rFonts w:ascii="Arial" w:eastAsia="Times New Roman" w:hAnsi="Arial" w:cs="Arial"/>
                <w:color w:val="000000" w:themeColor="text1"/>
                <w:sz w:val="20"/>
                <w:szCs w:val="20"/>
              </w:rPr>
              <w:t>Annually</w:t>
            </w:r>
            <w:r w:rsidR="00E64D63" w:rsidRPr="003032B4">
              <w:rPr>
                <w:rFonts w:ascii="Arial" w:eastAsia="Times New Roman" w:hAnsi="Arial" w:cs="Arial"/>
                <w:color w:val="000000" w:themeColor="text1"/>
                <w:sz w:val="20"/>
                <w:szCs w:val="20"/>
              </w:rPr>
              <w:t xml:space="preserve"> </w:t>
            </w:r>
            <w:r w:rsidR="0022169F" w:rsidRPr="003032B4">
              <w:rPr>
                <w:rFonts w:ascii="Arial" w:eastAsia="Times New Roman" w:hAnsi="Arial" w:cs="Arial"/>
                <w:color w:val="000000" w:themeColor="text1"/>
                <w:sz w:val="20"/>
                <w:szCs w:val="20"/>
              </w:rPr>
              <w:t xml:space="preserve">or </w:t>
            </w:r>
            <w:proofErr w:type="gramStart"/>
            <w:r w:rsidR="0022169F" w:rsidRPr="003032B4">
              <w:rPr>
                <w:rFonts w:ascii="Arial" w:eastAsia="Times New Roman" w:hAnsi="Arial" w:cs="Arial"/>
                <w:color w:val="000000" w:themeColor="text1"/>
                <w:sz w:val="20"/>
                <w:szCs w:val="20"/>
              </w:rPr>
              <w:t>Semi-Annually</w:t>
            </w:r>
            <w:proofErr w:type="gramEnd"/>
            <w:r w:rsidRPr="004304C8">
              <w:rPr>
                <w:rFonts w:ascii="Arial" w:hAnsi="Arial" w:cs="Arial"/>
                <w:color w:val="000000" w:themeColor="text1"/>
                <w:sz w:val="20"/>
              </w:rPr>
              <w:t xml:space="preserve">] </w:t>
            </w:r>
            <w:r w:rsidRPr="004304C8">
              <w:rPr>
                <w:rFonts w:ascii="Arial" w:eastAsia="Times New Roman" w:hAnsi="Arial" w:cs="Arial"/>
                <w:color w:val="000000" w:themeColor="text1"/>
                <w:sz w:val="20"/>
                <w:szCs w:val="20"/>
              </w:rPr>
              <w:t xml:space="preserve">on </w:t>
            </w:r>
            <w:r w:rsidRPr="004304C8">
              <w:rPr>
                <w:rFonts w:ascii="Arial" w:eastAsia="Times New Roman" w:hAnsi="Arial" w:cs="Arial"/>
                <w:b/>
                <w:bCs/>
                <w:color w:val="000000" w:themeColor="text1"/>
                <w:sz w:val="20"/>
                <w:szCs w:val="20"/>
              </w:rPr>
              <w:sym w:font="Wingdings" w:char="F06C"/>
            </w:r>
            <w:r w:rsidRPr="004304C8">
              <w:rPr>
                <w:rFonts w:ascii="Arial" w:eastAsia="Times New Roman" w:hAnsi="Arial" w:cs="Arial"/>
                <w:b/>
                <w:bCs/>
                <w:color w:val="000000" w:themeColor="text1"/>
                <w:sz w:val="20"/>
                <w:szCs w:val="20"/>
              </w:rPr>
              <w:t xml:space="preserve">, </w:t>
            </w:r>
            <w:r w:rsidRPr="004304C8">
              <w:rPr>
                <w:rFonts w:ascii="Arial" w:eastAsia="Times New Roman" w:hAnsi="Arial" w:cs="Arial"/>
                <w:color w:val="000000" w:themeColor="text1"/>
                <w:sz w:val="20"/>
                <w:szCs w:val="20"/>
              </w:rPr>
              <w:t xml:space="preserve"> from and including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up to and including the Maturity Date</w:t>
            </w:r>
            <w:r w:rsidR="009435F1" w:rsidRPr="004304C8">
              <w:rPr>
                <w:rFonts w:ascii="Arial" w:eastAsia="Times New Roman" w:hAnsi="Arial" w:cs="Arial"/>
                <w:color w:val="000000" w:themeColor="text1"/>
                <w:sz w:val="20"/>
                <w:szCs w:val="20"/>
              </w:rPr>
              <w:t>.</w:t>
            </w:r>
          </w:p>
        </w:tc>
      </w:tr>
      <w:tr w:rsidR="004304C8" w:rsidRPr="004304C8" w14:paraId="349E17F6" w14:textId="0166635E" w:rsidTr="00754F11">
        <w:trPr>
          <w:trHeight w:val="289"/>
        </w:trPr>
        <w:tc>
          <w:tcPr>
            <w:tcW w:w="2610" w:type="dxa"/>
            <w:shd w:val="clear" w:color="auto" w:fill="D9E2F3" w:themeFill="accent1" w:themeFillTint="33"/>
            <w:noWrap/>
            <w:hideMark/>
          </w:tcPr>
          <w:p w14:paraId="406D1A7E" w14:textId="52A92385"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Day Count Fraction</w:t>
            </w:r>
          </w:p>
        </w:tc>
        <w:tc>
          <w:tcPr>
            <w:tcW w:w="6750" w:type="dxa"/>
          </w:tcPr>
          <w:p w14:paraId="4FFEB708" w14:textId="25711DCD" w:rsidR="00D07B4D" w:rsidRPr="004304C8" w:rsidRDefault="00765D7E"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w:t>
            </w:r>
            <w:r w:rsidR="00BC7367" w:rsidRPr="00BC7367">
              <w:rPr>
                <w:rFonts w:ascii="Arial" w:eastAsia="Times New Roman" w:hAnsi="Arial" w:cs="Arial"/>
                <w:color w:val="000000" w:themeColor="text1"/>
                <w:sz w:val="20"/>
                <w:szCs w:val="20"/>
              </w:rPr>
              <w:t>Actual/365(Fixed)</w:t>
            </w:r>
            <w:r w:rsidRPr="004304C8">
              <w:rPr>
                <w:rFonts w:ascii="Arial" w:eastAsia="Times New Roman" w:hAnsi="Arial" w:cs="Arial"/>
                <w:color w:val="000000" w:themeColor="text1"/>
                <w:sz w:val="20"/>
                <w:szCs w:val="20"/>
              </w:rPr>
              <w:t>]</w:t>
            </w:r>
          </w:p>
        </w:tc>
      </w:tr>
      <w:tr w:rsidR="004304C8" w:rsidRPr="004304C8" w14:paraId="0958BBBF" w14:textId="79C09C59" w:rsidTr="00754F11">
        <w:trPr>
          <w:trHeight w:val="289"/>
        </w:trPr>
        <w:tc>
          <w:tcPr>
            <w:tcW w:w="2610" w:type="dxa"/>
            <w:shd w:val="clear" w:color="auto" w:fill="D9E2F3" w:themeFill="accent1" w:themeFillTint="33"/>
            <w:noWrap/>
            <w:hideMark/>
          </w:tcPr>
          <w:p w14:paraId="3009F715" w14:textId="3DC49842"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750" w:type="dxa"/>
          </w:tcPr>
          <w:p w14:paraId="6D3B03F5" w14:textId="107C00E9" w:rsidR="00D07B4D" w:rsidRPr="004304C8" w:rsidRDefault="00D07B4D"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Modified Following, Unadjusted</w:t>
            </w:r>
          </w:p>
        </w:tc>
      </w:tr>
      <w:tr w:rsidR="004304C8" w:rsidRPr="004304C8" w14:paraId="21C760E8" w14:textId="77777777" w:rsidTr="00B749AE">
        <w:trPr>
          <w:trHeight w:val="289"/>
        </w:trPr>
        <w:tc>
          <w:tcPr>
            <w:tcW w:w="2610" w:type="dxa"/>
            <w:shd w:val="clear" w:color="auto" w:fill="D9E2F3" w:themeFill="accent1" w:themeFillTint="33"/>
            <w:noWrap/>
          </w:tcPr>
          <w:p w14:paraId="32D4B2B5" w14:textId="3A11E7E1"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Business Days</w:t>
            </w:r>
          </w:p>
        </w:tc>
        <w:tc>
          <w:tcPr>
            <w:tcW w:w="6750" w:type="dxa"/>
          </w:tcPr>
          <w:p w14:paraId="24D88732" w14:textId="413AADAE" w:rsidR="00D07B4D" w:rsidRPr="004304C8" w:rsidRDefault="003A2F1E"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743177" w:rsidRPr="00743177">
              <w:rPr>
                <w:rFonts w:ascii="Arial" w:eastAsia="Times New Roman" w:hAnsi="Arial" w:cs="Arial"/>
                <w:color w:val="000000" w:themeColor="text1"/>
                <w:sz w:val="20"/>
                <w:szCs w:val="20"/>
              </w:rPr>
              <w:t>Beijing, Hong Kong, and New York</w:t>
            </w:r>
            <w:r w:rsidRPr="004304C8">
              <w:rPr>
                <w:rFonts w:ascii="Arial" w:eastAsia="Times New Roman" w:hAnsi="Arial" w:cs="Arial"/>
                <w:color w:val="000000" w:themeColor="text1"/>
                <w:sz w:val="20"/>
                <w:szCs w:val="20"/>
              </w:rPr>
              <w:t>]</w:t>
            </w:r>
          </w:p>
        </w:tc>
      </w:tr>
      <w:tr w:rsidR="004304C8" w:rsidRPr="004304C8" w14:paraId="18B2C503" w14:textId="77777777" w:rsidTr="00754F11">
        <w:trPr>
          <w:trHeight w:val="432"/>
        </w:trPr>
        <w:tc>
          <w:tcPr>
            <w:tcW w:w="9360" w:type="dxa"/>
            <w:gridSpan w:val="2"/>
            <w:shd w:val="clear" w:color="auto" w:fill="D5DCE4" w:themeFill="text2" w:themeFillTint="33"/>
            <w:noWrap/>
            <w:vAlign w:val="center"/>
          </w:tcPr>
          <w:p w14:paraId="65195A86" w14:textId="64140CAB" w:rsidR="00D07B4D" w:rsidRPr="004304C8" w:rsidRDefault="00D07B4D" w:rsidP="00B749AE">
            <w:pPr>
              <w:spacing w:before="60" w:after="60"/>
              <w:jc w:val="center"/>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OTHER PROVISIONS</w:t>
            </w:r>
          </w:p>
        </w:tc>
      </w:tr>
      <w:tr w:rsidR="004304C8" w:rsidRPr="004304C8" w14:paraId="60566CCD" w14:textId="77777777" w:rsidTr="00754F11">
        <w:trPr>
          <w:trHeight w:val="89"/>
        </w:trPr>
        <w:tc>
          <w:tcPr>
            <w:tcW w:w="2610" w:type="dxa"/>
            <w:shd w:val="clear" w:color="auto" w:fill="D9E2F3" w:themeFill="accent1" w:themeFillTint="33"/>
            <w:noWrap/>
          </w:tcPr>
          <w:p w14:paraId="44C650C6" w14:textId="63EC5996"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Calculation</w:t>
            </w:r>
            <w:r w:rsidR="00E66A1D" w:rsidRPr="004304C8">
              <w:rPr>
                <w:rFonts w:ascii="Arial" w:hAnsi="Arial" w:cs="Arial"/>
                <w:color w:val="000000" w:themeColor="text1"/>
                <w:sz w:val="20"/>
              </w:rPr>
              <w:t xml:space="preserve"> Agent</w:t>
            </w:r>
            <w:r w:rsidRPr="004304C8">
              <w:rPr>
                <w:rFonts w:ascii="Arial" w:hAnsi="Arial" w:cs="Arial"/>
                <w:color w:val="000000" w:themeColor="text1"/>
                <w:sz w:val="20"/>
              </w:rPr>
              <w:t>/Paying Agent</w:t>
            </w:r>
          </w:p>
        </w:tc>
        <w:tc>
          <w:tcPr>
            <w:tcW w:w="6750" w:type="dxa"/>
          </w:tcPr>
          <w:p w14:paraId="071589DC" w14:textId="0D564913" w:rsidR="00D07B4D" w:rsidRPr="004304C8" w:rsidRDefault="00D07B4D" w:rsidP="00B749AE">
            <w:pPr>
              <w:spacing w:before="60" w:after="60"/>
              <w:rPr>
                <w:rFonts w:ascii="Arial" w:eastAsia="Times New Roman" w:hAnsi="Arial" w:cs="Arial"/>
                <w:b/>
                <w:bCs/>
                <w:color w:val="000000" w:themeColor="text1"/>
                <w:sz w:val="20"/>
                <w:szCs w:val="20"/>
              </w:rPr>
            </w:pPr>
            <w:r w:rsidRPr="004304C8">
              <w:rPr>
                <w:rFonts w:ascii="Arial" w:hAnsi="Arial"/>
                <w:color w:val="000000" w:themeColor="text1"/>
                <w:sz w:val="20"/>
              </w:rPr>
              <w:t>Citibank N.A.</w:t>
            </w:r>
          </w:p>
        </w:tc>
      </w:tr>
      <w:tr w:rsidR="004304C8" w:rsidRPr="004304C8" w14:paraId="546771EB" w14:textId="77777777" w:rsidTr="00754F11">
        <w:trPr>
          <w:trHeight w:val="290"/>
        </w:trPr>
        <w:tc>
          <w:tcPr>
            <w:tcW w:w="2610" w:type="dxa"/>
            <w:shd w:val="clear" w:color="auto" w:fill="D9E2F3" w:themeFill="accent1" w:themeFillTint="33"/>
            <w:noWrap/>
            <w:hideMark/>
          </w:tcPr>
          <w:p w14:paraId="0240B76C" w14:textId="77777777"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Use of Proceeds</w:t>
            </w:r>
          </w:p>
        </w:tc>
        <w:tc>
          <w:tcPr>
            <w:tcW w:w="6750" w:type="dxa"/>
          </w:tcPr>
          <w:p w14:paraId="07C96655" w14:textId="5E5DDC43"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Theme is </w:t>
            </w:r>
            <w:r w:rsidRPr="004304C8">
              <w:rPr>
                <w:rFonts w:ascii="Arial" w:eastAsia="Times New Roman" w:hAnsi="Arial" w:cs="Arial"/>
                <w:b/>
                <w:bCs/>
                <w:color w:val="000000" w:themeColor="text1"/>
                <w:sz w:val="20"/>
                <w:szCs w:val="20"/>
              </w:rPr>
              <w:t>Green</w:t>
            </w:r>
            <w:r w:rsidRPr="004304C8">
              <w:rPr>
                <w:rFonts w:ascii="Arial" w:eastAsia="Times New Roman" w:hAnsi="Arial" w:cs="Arial"/>
                <w:color w:val="000000" w:themeColor="text1"/>
                <w:sz w:val="20"/>
                <w:szCs w:val="20"/>
              </w:rPr>
              <w:t xml:space="preserve"> </w:t>
            </w:r>
            <w:r w:rsidR="001A7B26" w:rsidRPr="004304C8">
              <w:rPr>
                <w:rFonts w:ascii="Arial" w:eastAsia="Times New Roman" w:hAnsi="Arial" w:cs="Arial"/>
                <w:color w:val="000000" w:themeColor="text1"/>
                <w:sz w:val="20"/>
                <w:szCs w:val="20"/>
              </w:rPr>
              <w:t xml:space="preserve">add </w:t>
            </w:r>
            <w:r w:rsidRPr="004304C8">
              <w:rPr>
                <w:rFonts w:ascii="Arial" w:eastAsia="Times New Roman" w:hAnsi="Arial" w:cs="Arial"/>
                <w:color w:val="000000" w:themeColor="text1"/>
                <w:sz w:val="20"/>
                <w:szCs w:val="20"/>
              </w:rPr>
              <w:t>IFC Green Bonds Use of Proceeds Language/</w:t>
            </w:r>
            <w:r w:rsidRPr="004304C8">
              <w:rPr>
                <w:rFonts w:ascii="Arial" w:eastAsia="Times New Roman" w:hAnsi="Arial" w:cs="Arial"/>
                <w:b/>
                <w:bCs/>
                <w:color w:val="000000" w:themeColor="text1"/>
                <w:sz w:val="20"/>
                <w:szCs w:val="20"/>
              </w:rPr>
              <w:t>Social</w:t>
            </w:r>
            <w:r w:rsidRPr="004304C8">
              <w:rPr>
                <w:rFonts w:ascii="Arial" w:eastAsia="Times New Roman" w:hAnsi="Arial" w:cs="Arial"/>
                <w:color w:val="000000" w:themeColor="text1"/>
                <w:sz w:val="20"/>
                <w:szCs w:val="20"/>
              </w:rPr>
              <w:t xml:space="preserve"> </w:t>
            </w:r>
            <w:r w:rsidR="001A7B26" w:rsidRPr="004304C8">
              <w:rPr>
                <w:rFonts w:ascii="Arial" w:eastAsia="Times New Roman" w:hAnsi="Arial" w:cs="Arial"/>
                <w:color w:val="000000" w:themeColor="text1"/>
                <w:sz w:val="20"/>
                <w:szCs w:val="20"/>
              </w:rPr>
              <w:t>–</w:t>
            </w:r>
            <w:r w:rsidR="00357008" w:rsidRPr="004304C8">
              <w:rPr>
                <w:rFonts w:ascii="Arial" w:eastAsia="Times New Roman" w:hAnsi="Arial" w:cs="Arial"/>
                <w:color w:val="000000" w:themeColor="text1"/>
                <w:sz w:val="20"/>
                <w:szCs w:val="20"/>
              </w:rPr>
              <w:t xml:space="preserve"> </w:t>
            </w:r>
            <w:r w:rsidRPr="004304C8">
              <w:rPr>
                <w:rFonts w:ascii="Arial" w:eastAsia="Times New Roman" w:hAnsi="Arial" w:cs="Arial"/>
                <w:color w:val="000000" w:themeColor="text1"/>
                <w:sz w:val="20"/>
                <w:szCs w:val="20"/>
              </w:rPr>
              <w:t xml:space="preserve">IFC Social Bonds Use of Proceeds Language/ </w:t>
            </w:r>
            <w:r w:rsidRPr="004304C8">
              <w:rPr>
                <w:rFonts w:ascii="Arial" w:eastAsia="Times New Roman" w:hAnsi="Arial" w:cs="Arial"/>
                <w:b/>
                <w:bCs/>
                <w:color w:val="000000" w:themeColor="text1"/>
                <w:sz w:val="20"/>
                <w:szCs w:val="20"/>
              </w:rPr>
              <w:t>N/A</w:t>
            </w:r>
            <w:r w:rsidRPr="004304C8">
              <w:rPr>
                <w:rFonts w:ascii="Arial" w:eastAsia="Times New Roman" w:hAnsi="Arial" w:cs="Arial"/>
                <w:color w:val="000000" w:themeColor="text1"/>
                <w:sz w:val="20"/>
                <w:szCs w:val="20"/>
              </w:rPr>
              <w:t xml:space="preserve"> – </w:t>
            </w:r>
            <w:r w:rsidR="001A7B26" w:rsidRPr="004304C8">
              <w:rPr>
                <w:rFonts w:ascii="Arial" w:eastAsia="Times New Roman" w:hAnsi="Arial" w:cs="Arial"/>
                <w:color w:val="000000" w:themeColor="text1"/>
                <w:sz w:val="20"/>
                <w:szCs w:val="20"/>
              </w:rPr>
              <w:t>N/A</w:t>
            </w:r>
            <w:r w:rsidRPr="004304C8">
              <w:rPr>
                <w:rFonts w:ascii="Arial" w:eastAsia="Times New Roman" w:hAnsi="Arial" w:cs="Arial"/>
                <w:color w:val="000000" w:themeColor="text1"/>
                <w:sz w:val="20"/>
                <w:szCs w:val="20"/>
              </w:rPr>
              <w:t>]</w:t>
            </w:r>
          </w:p>
        </w:tc>
      </w:tr>
      <w:tr w:rsidR="004304C8" w:rsidRPr="004304C8" w14:paraId="2154FB32" w14:textId="77777777" w:rsidTr="00754F11">
        <w:trPr>
          <w:trHeight w:val="290"/>
        </w:trPr>
        <w:tc>
          <w:tcPr>
            <w:tcW w:w="2610" w:type="dxa"/>
            <w:shd w:val="clear" w:color="auto" w:fill="D9E2F3" w:themeFill="accent1" w:themeFillTint="33"/>
            <w:noWrap/>
          </w:tcPr>
          <w:p w14:paraId="66CAE21E" w14:textId="0D021BB4" w:rsidR="00D07B4D" w:rsidRPr="004304C8" w:rsidRDefault="00D07B4D" w:rsidP="00D07B4D">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Form of the Note</w:t>
            </w:r>
          </w:p>
        </w:tc>
        <w:tc>
          <w:tcPr>
            <w:tcW w:w="6750" w:type="dxa"/>
          </w:tcPr>
          <w:p w14:paraId="10517DD5" w14:textId="16FB7B4C"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[Registered, Classic Global Note (CGN)]</w:t>
            </w:r>
          </w:p>
        </w:tc>
      </w:tr>
      <w:tr w:rsidR="004304C8" w:rsidRPr="004304C8" w14:paraId="3BC0E738" w14:textId="77777777" w:rsidTr="00B749AE">
        <w:trPr>
          <w:trHeight w:val="290"/>
        </w:trPr>
        <w:tc>
          <w:tcPr>
            <w:tcW w:w="2610" w:type="dxa"/>
            <w:shd w:val="clear" w:color="auto" w:fill="D9E2F3" w:themeFill="accent1" w:themeFillTint="33"/>
            <w:noWrap/>
          </w:tcPr>
          <w:p w14:paraId="18D35A37" w14:textId="24ED74D3"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Manufacturer for MiFID II/</w:t>
            </w:r>
            <w:proofErr w:type="spellStart"/>
            <w:r w:rsidRPr="004304C8">
              <w:rPr>
                <w:rFonts w:ascii="Arial" w:eastAsia="Times New Roman" w:hAnsi="Arial" w:cs="Arial"/>
                <w:color w:val="000000" w:themeColor="text1"/>
                <w:sz w:val="20"/>
                <w:szCs w:val="20"/>
              </w:rPr>
              <w:t>MiFIR</w:t>
            </w:r>
            <w:proofErr w:type="spellEnd"/>
            <w:r w:rsidRPr="004304C8">
              <w:rPr>
                <w:rFonts w:ascii="Arial" w:eastAsia="Times New Roman" w:hAnsi="Arial" w:cs="Arial"/>
                <w:color w:val="000000" w:themeColor="text1"/>
                <w:sz w:val="20"/>
                <w:szCs w:val="20"/>
              </w:rPr>
              <w:t xml:space="preserve"> Purposes</w:t>
            </w:r>
          </w:p>
        </w:tc>
        <w:tc>
          <w:tcPr>
            <w:tcW w:w="6750" w:type="dxa"/>
          </w:tcPr>
          <w:p w14:paraId="7F38A939" w14:textId="5BE32148" w:rsidR="00D07B4D" w:rsidRPr="004304C8" w:rsidRDefault="00D07B4D" w:rsidP="00B749AE">
            <w:pPr>
              <w:spacing w:before="60" w:after="60"/>
              <w:rPr>
                <w:rFonts w:ascii="Arial" w:hAnsi="Arial" w:cs="Arial"/>
                <w:bCs/>
                <w:color w:val="000000" w:themeColor="text1"/>
                <w:sz w:val="20"/>
                <w:szCs w:val="20"/>
              </w:rPr>
            </w:pPr>
            <w:r w:rsidRPr="004304C8">
              <w:rPr>
                <w:rFonts w:ascii="Arial" w:hAnsi="Arial" w:cs="Arial"/>
                <w:bCs/>
                <w:color w:val="000000" w:themeColor="text1"/>
                <w:sz w:val="20"/>
                <w:szCs w:val="20"/>
              </w:rPr>
              <w:t>[Dealer]</w:t>
            </w:r>
          </w:p>
        </w:tc>
      </w:tr>
      <w:tr w:rsidR="004304C8" w:rsidRPr="004304C8" w14:paraId="35DAC636" w14:textId="77777777" w:rsidTr="00754F11">
        <w:trPr>
          <w:trHeight w:val="290"/>
        </w:trPr>
        <w:tc>
          <w:tcPr>
            <w:tcW w:w="2610" w:type="dxa"/>
            <w:shd w:val="clear" w:color="auto" w:fill="D9E2F3" w:themeFill="accent1" w:themeFillTint="33"/>
            <w:noWrap/>
            <w:hideMark/>
          </w:tcPr>
          <w:p w14:paraId="17DCE520"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Documentation</w:t>
            </w:r>
          </w:p>
        </w:tc>
        <w:tc>
          <w:tcPr>
            <w:tcW w:w="6750" w:type="dxa"/>
          </w:tcPr>
          <w:p w14:paraId="104EB0A1" w14:textId="5E649E8D"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The Final Terms will be produced </w:t>
            </w:r>
            <w:proofErr w:type="gramStart"/>
            <w:r w:rsidRPr="004304C8">
              <w:rPr>
                <w:rFonts w:ascii="Arial" w:eastAsia="Times New Roman" w:hAnsi="Arial" w:cs="Arial"/>
                <w:color w:val="000000" w:themeColor="text1"/>
                <w:sz w:val="20"/>
                <w:szCs w:val="20"/>
              </w:rPr>
              <w:t>on the basis of</w:t>
            </w:r>
            <w:proofErr w:type="gramEnd"/>
            <w:r w:rsidRPr="004304C8">
              <w:rPr>
                <w:rFonts w:ascii="Arial" w:eastAsia="Times New Roman" w:hAnsi="Arial" w:cs="Arial"/>
                <w:color w:val="000000" w:themeColor="text1"/>
                <w:sz w:val="20"/>
                <w:szCs w:val="20"/>
              </w:rPr>
              <w:t xml:space="preserve"> </w:t>
            </w:r>
            <w:r w:rsidR="00592A6A" w:rsidRPr="004304C8">
              <w:rPr>
                <w:rFonts w:ascii="Arial" w:eastAsia="Times New Roman" w:hAnsi="Arial" w:cs="Arial"/>
                <w:color w:val="000000" w:themeColor="text1"/>
                <w:sz w:val="20"/>
                <w:szCs w:val="20"/>
              </w:rPr>
              <w:t>IFC’s</w:t>
            </w:r>
            <w:r w:rsidRPr="004304C8">
              <w:rPr>
                <w:rFonts w:ascii="Arial" w:eastAsia="Times New Roman" w:hAnsi="Arial" w:cs="Arial"/>
                <w:color w:val="000000" w:themeColor="text1"/>
                <w:sz w:val="20"/>
                <w:szCs w:val="20"/>
              </w:rPr>
              <w:t xml:space="preserve"> Global-Medium Term Note Program as described in the Prospectus dated </w:t>
            </w:r>
            <w:r w:rsidRPr="004304C8">
              <w:rPr>
                <w:rFonts w:ascii="Arial" w:hAnsi="Arial"/>
                <w:color w:val="000000" w:themeColor="text1"/>
                <w:sz w:val="20"/>
              </w:rPr>
              <w:t xml:space="preserve">October </w:t>
            </w:r>
            <w:r w:rsidR="006F3069" w:rsidRPr="004304C8">
              <w:rPr>
                <w:rFonts w:ascii="Arial" w:hAnsi="Arial"/>
                <w:color w:val="000000" w:themeColor="text1"/>
                <w:sz w:val="20"/>
              </w:rPr>
              <w:t>3, 2023</w:t>
            </w:r>
            <w:r w:rsidRPr="004304C8">
              <w:rPr>
                <w:rFonts w:ascii="Arial" w:hAnsi="Arial"/>
                <w:color w:val="000000" w:themeColor="text1"/>
                <w:sz w:val="20"/>
              </w:rPr>
              <w:t xml:space="preserve">, </w:t>
            </w:r>
            <w:r w:rsidRPr="004304C8">
              <w:rPr>
                <w:rFonts w:ascii="Arial" w:eastAsia="Times New Roman" w:hAnsi="Arial" w:cs="Arial"/>
                <w:color w:val="000000" w:themeColor="text1"/>
                <w:sz w:val="20"/>
                <w:szCs w:val="20"/>
              </w:rPr>
              <w:t>as supplemented from time to time.</w:t>
            </w:r>
          </w:p>
        </w:tc>
      </w:tr>
      <w:tr w:rsidR="004304C8" w:rsidRPr="004304C8" w14:paraId="48126D82" w14:textId="77777777" w:rsidTr="00754F11">
        <w:trPr>
          <w:trHeight w:val="290"/>
        </w:trPr>
        <w:tc>
          <w:tcPr>
            <w:tcW w:w="2610" w:type="dxa"/>
            <w:shd w:val="clear" w:color="auto" w:fill="D9E2F3" w:themeFill="accent1" w:themeFillTint="33"/>
            <w:noWrap/>
            <w:hideMark/>
          </w:tcPr>
          <w:p w14:paraId="24F2E886"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Governing Law</w:t>
            </w:r>
          </w:p>
        </w:tc>
        <w:sdt>
          <w:sdtPr>
            <w:rPr>
              <w:rFonts w:ascii="Arial" w:eastAsia="Times New Roman" w:hAnsi="Arial" w:cs="Arial"/>
              <w:color w:val="000000" w:themeColor="text1"/>
              <w:sz w:val="20"/>
              <w:szCs w:val="20"/>
            </w:rPr>
            <w:id w:val="1493914538"/>
            <w:placeholder>
              <w:docPart w:val="B83BC5310551430BA892DFF9ADD4CA8B"/>
            </w:placeholder>
            <w:showingPlcHdr/>
            <w:comboBox>
              <w:listItem w:value="Choose an item."/>
              <w:listItem w:displayText="New York" w:value="New York"/>
              <w:listItem w:displayText="English" w:value="English"/>
            </w:comboBox>
          </w:sdtPr>
          <w:sdtEndPr/>
          <w:sdtContent>
            <w:tc>
              <w:tcPr>
                <w:tcW w:w="6750" w:type="dxa"/>
              </w:tcPr>
              <w:p w14:paraId="15CF2D88" w14:textId="3302B90A" w:rsidR="00D07B4D" w:rsidRPr="004304C8" w:rsidRDefault="00413BBB" w:rsidP="00B749AE">
                <w:pPr>
                  <w:spacing w:before="60" w:after="60"/>
                  <w:rPr>
                    <w:rFonts w:ascii="Arial" w:eastAsia="Times New Roman" w:hAnsi="Arial" w:cs="Arial"/>
                    <w:color w:val="000000" w:themeColor="text1"/>
                    <w:sz w:val="20"/>
                    <w:szCs w:val="20"/>
                  </w:rPr>
                </w:pPr>
                <w:r w:rsidRPr="00754B0B">
                  <w:rPr>
                    <w:rStyle w:val="PlaceholderText"/>
                    <w:rFonts w:ascii="Arial" w:hAnsi="Arial" w:cs="Arial"/>
                    <w:color w:val="7F7F7F" w:themeColor="text1" w:themeTint="80"/>
                    <w:sz w:val="20"/>
                    <w:szCs w:val="20"/>
                  </w:rPr>
                  <w:t>Choose an item.</w:t>
                </w:r>
              </w:p>
            </w:tc>
          </w:sdtContent>
        </w:sdt>
      </w:tr>
      <w:tr w:rsidR="004304C8" w:rsidRPr="004304C8" w14:paraId="3D2A6000" w14:textId="77777777" w:rsidTr="00754F11">
        <w:trPr>
          <w:trHeight w:val="290"/>
        </w:trPr>
        <w:tc>
          <w:tcPr>
            <w:tcW w:w="2610" w:type="dxa"/>
            <w:shd w:val="clear" w:color="auto" w:fill="D9E2F3" w:themeFill="accent1" w:themeFillTint="33"/>
            <w:noWrap/>
            <w:hideMark/>
          </w:tcPr>
          <w:p w14:paraId="05FFE96D"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Clearing System</w:t>
            </w:r>
          </w:p>
        </w:tc>
        <w:tc>
          <w:tcPr>
            <w:tcW w:w="6750" w:type="dxa"/>
          </w:tcPr>
          <w:p w14:paraId="45AA9BDE" w14:textId="2E5448A4"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75E9A28A" w14:textId="77777777" w:rsidTr="00754F11">
        <w:trPr>
          <w:trHeight w:val="107"/>
        </w:trPr>
        <w:tc>
          <w:tcPr>
            <w:tcW w:w="2610" w:type="dxa"/>
            <w:shd w:val="clear" w:color="auto" w:fill="D9E2F3" w:themeFill="accent1" w:themeFillTint="33"/>
            <w:noWrap/>
          </w:tcPr>
          <w:p w14:paraId="1DB1BD5D"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Listing</w:t>
            </w:r>
          </w:p>
        </w:tc>
        <w:tc>
          <w:tcPr>
            <w:tcW w:w="6750" w:type="dxa"/>
          </w:tcPr>
          <w:p w14:paraId="46BA58B3" w14:textId="77777777" w:rsidR="00D07B4D" w:rsidRPr="004304C8" w:rsidRDefault="00D07B4D" w:rsidP="00B749AE">
            <w:pPr>
              <w:spacing w:before="60" w:after="60"/>
              <w:rPr>
                <w:rFonts w:ascii="Arial" w:eastAsia="Times New Roman" w:hAnsi="Arial" w:cs="Arial"/>
                <w:b/>
                <w:bCs/>
                <w:color w:val="000000" w:themeColor="text1"/>
                <w:sz w:val="20"/>
                <w:szCs w:val="20"/>
              </w:rPr>
            </w:pPr>
          </w:p>
        </w:tc>
      </w:tr>
      <w:tr w:rsidR="004304C8" w:rsidRPr="004304C8" w14:paraId="114A0D86" w14:textId="77777777" w:rsidTr="00754F11">
        <w:trPr>
          <w:trHeight w:val="152"/>
        </w:trPr>
        <w:tc>
          <w:tcPr>
            <w:tcW w:w="2610" w:type="dxa"/>
            <w:shd w:val="clear" w:color="auto" w:fill="D9E2F3" w:themeFill="accent1" w:themeFillTint="33"/>
            <w:noWrap/>
            <w:hideMark/>
          </w:tcPr>
          <w:p w14:paraId="1F0D8E55" w14:textId="6B84D274"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ISIN/CUSIP/Common Code</w:t>
            </w:r>
          </w:p>
        </w:tc>
        <w:tc>
          <w:tcPr>
            <w:tcW w:w="6750" w:type="dxa"/>
          </w:tcPr>
          <w:p w14:paraId="661A12A4" w14:textId="77777777" w:rsidR="00D07B4D" w:rsidRPr="004304C8" w:rsidRDefault="00D07B4D" w:rsidP="00B749AE">
            <w:pPr>
              <w:spacing w:before="60" w:after="60"/>
              <w:rPr>
                <w:rFonts w:ascii="Arial" w:eastAsia="Times New Roman" w:hAnsi="Arial" w:cs="Arial"/>
                <w:b/>
                <w:bCs/>
                <w:color w:val="000000" w:themeColor="text1"/>
                <w:sz w:val="20"/>
                <w:szCs w:val="20"/>
              </w:rPr>
            </w:pPr>
          </w:p>
        </w:tc>
      </w:tr>
      <w:tr w:rsidR="004304C8" w:rsidRPr="004304C8" w14:paraId="47DF4094" w14:textId="77777777" w:rsidTr="00502361">
        <w:trPr>
          <w:trHeight w:val="89"/>
        </w:trPr>
        <w:tc>
          <w:tcPr>
            <w:tcW w:w="2610" w:type="dxa"/>
            <w:shd w:val="clear" w:color="auto" w:fill="D9E2F3" w:themeFill="accent1" w:themeFillTint="33"/>
            <w:noWrap/>
          </w:tcPr>
          <w:p w14:paraId="7A904E14" w14:textId="5EA6ACBC" w:rsidR="0025481A" w:rsidRPr="004304C8" w:rsidRDefault="0025481A" w:rsidP="0025481A">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Determination Agent</w:t>
            </w:r>
          </w:p>
        </w:tc>
        <w:tc>
          <w:tcPr>
            <w:tcW w:w="6750" w:type="dxa"/>
          </w:tcPr>
          <w:p w14:paraId="0D105D7D" w14:textId="3B3D838F" w:rsidR="0025481A" w:rsidRPr="004304C8" w:rsidRDefault="0025481A" w:rsidP="0025481A">
            <w:pPr>
              <w:spacing w:before="60" w:after="60"/>
              <w:jc w:val="both"/>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[Swap Dealer]</w:t>
            </w:r>
          </w:p>
        </w:tc>
      </w:tr>
      <w:tr w:rsidR="00851AE9" w:rsidRPr="004304C8" w14:paraId="1E2E2292" w14:textId="77777777" w:rsidTr="00502361">
        <w:trPr>
          <w:trHeight w:val="89"/>
        </w:trPr>
        <w:tc>
          <w:tcPr>
            <w:tcW w:w="2610" w:type="dxa"/>
            <w:shd w:val="clear" w:color="auto" w:fill="D9E2F3" w:themeFill="accent1" w:themeFillTint="33"/>
            <w:noWrap/>
          </w:tcPr>
          <w:p w14:paraId="5797933F" w14:textId="0354423B" w:rsidR="00851AE9" w:rsidRPr="00C13EC5" w:rsidRDefault="00E972F2" w:rsidP="0025481A">
            <w:pPr>
              <w:spacing w:before="60" w:after="60"/>
              <w:rPr>
                <w:rFonts w:ascii="Arial" w:eastAsia="Times New Roman" w:hAnsi="Arial" w:cs="Arial"/>
                <w:color w:val="FF0000"/>
                <w:sz w:val="20"/>
                <w:szCs w:val="20"/>
              </w:rPr>
            </w:pPr>
            <w:r w:rsidRPr="00E972F2">
              <w:rPr>
                <w:rFonts w:ascii="Arial" w:eastAsia="Times New Roman" w:hAnsi="Arial" w:cs="Arial"/>
                <w:sz w:val="20"/>
                <w:szCs w:val="20"/>
              </w:rPr>
              <w:t>Condition 6(i)</w:t>
            </w:r>
          </w:p>
        </w:tc>
        <w:tc>
          <w:tcPr>
            <w:tcW w:w="6750" w:type="dxa"/>
          </w:tcPr>
          <w:p w14:paraId="714563C6" w14:textId="682588E0" w:rsidR="00E972F2" w:rsidRPr="0099273F" w:rsidRDefault="00E972F2" w:rsidP="00F8194E">
            <w:pPr>
              <w:spacing w:before="60" w:after="60"/>
              <w:rPr>
                <w:rFonts w:ascii="Arial" w:eastAsia="Times New Roman" w:hAnsi="Arial" w:cs="Arial"/>
                <w:color w:val="000000" w:themeColor="text1"/>
                <w:sz w:val="20"/>
                <w:szCs w:val="20"/>
              </w:rPr>
            </w:pPr>
            <w:r w:rsidRPr="0099273F">
              <w:rPr>
                <w:rFonts w:ascii="Arial" w:eastAsia="Times New Roman" w:hAnsi="Arial" w:cs="Arial"/>
                <w:color w:val="000000" w:themeColor="text1"/>
                <w:sz w:val="20"/>
                <w:szCs w:val="20"/>
              </w:rPr>
              <w:t xml:space="preserve">Condition 6(i) will be replaced by the following: </w:t>
            </w:r>
          </w:p>
          <w:p w14:paraId="5C974414" w14:textId="2E4E8107" w:rsidR="00E972F2" w:rsidRPr="0099273F" w:rsidRDefault="00E972F2" w:rsidP="00F8194E">
            <w:pPr>
              <w:pStyle w:val="Num2"/>
              <w:numPr>
                <w:ilvl w:val="0"/>
                <w:numId w:val="0"/>
              </w:numPr>
              <w:spacing w:before="160" w:after="60" w:line="240" w:lineRule="auto"/>
              <w:jc w:val="left"/>
              <w:rPr>
                <w:rFonts w:ascii="Arial" w:hAnsi="Arial" w:cs="Arial"/>
                <w:color w:val="000000" w:themeColor="text1"/>
                <w:szCs w:val="20"/>
                <w:lang w:val="en-US"/>
              </w:rPr>
            </w:pPr>
            <w:bookmarkStart w:id="2" w:name="_Ref441578928"/>
            <w:r w:rsidRPr="0099273F">
              <w:rPr>
                <w:rFonts w:ascii="Arial" w:hAnsi="Arial" w:cs="Arial"/>
                <w:b/>
                <w:bCs/>
                <w:color w:val="000000" w:themeColor="text1"/>
                <w:szCs w:val="20"/>
                <w:lang w:val="en-US"/>
              </w:rPr>
              <w:t>Currency of Payment</w:t>
            </w:r>
            <w:r w:rsidRPr="0099273F">
              <w:rPr>
                <w:rFonts w:ascii="Arial" w:hAnsi="Arial" w:cs="Arial"/>
                <w:color w:val="000000" w:themeColor="text1"/>
                <w:szCs w:val="20"/>
                <w:lang w:val="en-US"/>
              </w:rPr>
              <w:t xml:space="preserve">: If either: </w:t>
            </w:r>
          </w:p>
          <w:p w14:paraId="4439BEBC" w14:textId="3C17C823" w:rsidR="00E972F2" w:rsidRPr="0099273F" w:rsidRDefault="00E972F2" w:rsidP="00F8194E">
            <w:pPr>
              <w:pStyle w:val="Num2"/>
              <w:numPr>
                <w:ilvl w:val="0"/>
                <w:numId w:val="27"/>
              </w:numPr>
              <w:spacing w:before="160" w:after="60"/>
              <w:jc w:val="left"/>
              <w:rPr>
                <w:rFonts w:ascii="Arial" w:hAnsi="Arial" w:cs="Arial"/>
                <w:color w:val="000000" w:themeColor="text1"/>
                <w:szCs w:val="20"/>
                <w:lang w:val="en-US"/>
              </w:rPr>
            </w:pPr>
            <w:r w:rsidRPr="0099273F">
              <w:rPr>
                <w:rFonts w:ascii="Arial" w:hAnsi="Arial" w:cs="Arial"/>
                <w:color w:val="000000" w:themeColor="text1"/>
                <w:szCs w:val="20"/>
                <w:lang w:val="en-US"/>
              </w:rPr>
              <w:t xml:space="preserve">any payment in respect of this Note cannot be made in the Specified Currency or, in the determination of the Determination Agent, payment in the Specified Currency would be impracticable or require the Corporation to incur material additional costs; or </w:t>
            </w:r>
          </w:p>
          <w:p w14:paraId="5D1A72BB" w14:textId="5055CF22" w:rsidR="00E972F2" w:rsidRPr="0099273F" w:rsidRDefault="00E972F2" w:rsidP="00F8194E">
            <w:pPr>
              <w:pStyle w:val="ListParagraph"/>
              <w:numPr>
                <w:ilvl w:val="0"/>
                <w:numId w:val="27"/>
              </w:numPr>
              <w:spacing w:before="160" w:after="60"/>
              <w:rPr>
                <w:rFonts w:ascii="Arial" w:hAnsi="Arial" w:cs="Arial"/>
                <w:color w:val="000000" w:themeColor="text1"/>
                <w:sz w:val="20"/>
                <w:szCs w:val="20"/>
              </w:rPr>
            </w:pPr>
            <w:r w:rsidRPr="0099273F">
              <w:rPr>
                <w:rFonts w:ascii="Arial" w:hAnsi="Arial" w:cs="Arial"/>
                <w:color w:val="000000" w:themeColor="text1"/>
                <w:sz w:val="20"/>
                <w:szCs w:val="20"/>
              </w:rPr>
              <w:lastRenderedPageBreak/>
              <w:t xml:space="preserve">the Corporation is prohibited, restricted or limited from converting the Specified Currency into U.S. dollars through customary legal channels, </w:t>
            </w:r>
          </w:p>
          <w:p w14:paraId="5AB05B9B" w14:textId="77777777" w:rsidR="00E972F2" w:rsidRPr="0099273F" w:rsidRDefault="00E972F2" w:rsidP="00F8194E">
            <w:pPr>
              <w:spacing w:before="160" w:after="60"/>
              <w:rPr>
                <w:rFonts w:ascii="Arial" w:hAnsi="Arial" w:cs="Arial"/>
                <w:color w:val="000000" w:themeColor="text1"/>
                <w:sz w:val="20"/>
                <w:szCs w:val="20"/>
              </w:rPr>
            </w:pPr>
            <w:r w:rsidRPr="0099273F">
              <w:rPr>
                <w:rFonts w:ascii="Arial" w:hAnsi="Arial" w:cs="Arial"/>
                <w:color w:val="000000" w:themeColor="text1"/>
                <w:sz w:val="20"/>
                <w:szCs w:val="20"/>
              </w:rPr>
              <w:t xml:space="preserve">in each case due to any circumstance beyond the control of the Corporation (including, without limitation, the unavailability of the Specified Currency on the international foreign exchange market, the imposition of exchange controls, the Specified Currency’s replacement or disuse, or the suspension of its settlement on any clearing system relevant for any payment in respect of the Notes), the Corporation shall be entitled to satisfy its obligations in respect of such payment by making such payment in U.S. dollars on the basis of the </w:t>
            </w:r>
            <w:bookmarkEnd w:id="2"/>
            <w:r w:rsidRPr="0099273F">
              <w:rPr>
                <w:rFonts w:ascii="Arial" w:hAnsi="Arial" w:cs="Arial"/>
                <w:color w:val="000000" w:themeColor="text1"/>
                <w:sz w:val="20"/>
                <w:szCs w:val="20"/>
              </w:rPr>
              <w:t>Spot Rate on the second Valuation Business Day prior to such payment (the “</w:t>
            </w:r>
            <w:r w:rsidRPr="00F8194E">
              <w:rPr>
                <w:rFonts w:ascii="Arial" w:hAnsi="Arial" w:cs="Arial"/>
                <w:b/>
                <w:bCs/>
                <w:color w:val="000000" w:themeColor="text1"/>
                <w:sz w:val="20"/>
                <w:szCs w:val="20"/>
              </w:rPr>
              <w:t>Determination Date</w:t>
            </w:r>
            <w:r w:rsidRPr="0099273F">
              <w:rPr>
                <w:rFonts w:ascii="Arial" w:hAnsi="Arial" w:cs="Arial"/>
                <w:color w:val="000000" w:themeColor="text1"/>
                <w:sz w:val="20"/>
                <w:szCs w:val="20"/>
              </w:rPr>
              <w:t xml:space="preserve">”).  Any payment made by the Corporation in accordance with this Condition 6(i) in U.S. dollars in place of the Specified Currency will constitute valid payment and will not constitute a default in respect of this Note. </w:t>
            </w:r>
          </w:p>
          <w:p w14:paraId="1EEEEE5D" w14:textId="77E4D046" w:rsidR="0099273F" w:rsidRPr="0099273F" w:rsidRDefault="00E972F2" w:rsidP="00F8194E">
            <w:pPr>
              <w:spacing w:before="160" w:after="60"/>
              <w:rPr>
                <w:rFonts w:ascii="Arial" w:hAnsi="Arial" w:cs="Arial"/>
                <w:color w:val="000000" w:themeColor="text1"/>
                <w:sz w:val="20"/>
                <w:szCs w:val="20"/>
              </w:rPr>
            </w:pPr>
            <w:r w:rsidRPr="0099273F">
              <w:rPr>
                <w:rFonts w:ascii="Arial" w:hAnsi="Arial" w:cs="Arial"/>
                <w:color w:val="000000" w:themeColor="text1"/>
                <w:sz w:val="20"/>
                <w:szCs w:val="20"/>
              </w:rPr>
              <w:t>Whereby:</w:t>
            </w:r>
          </w:p>
          <w:p w14:paraId="5F83A737" w14:textId="77777777" w:rsidR="00E972F2" w:rsidRPr="0099273F" w:rsidRDefault="00E972F2" w:rsidP="00F8194E">
            <w:pPr>
              <w:pStyle w:val="CellBody"/>
              <w:spacing w:before="160" w:after="60" w:line="240" w:lineRule="auto"/>
              <w:rPr>
                <w:rFonts w:ascii="Arial" w:hAnsi="Arial" w:cs="Arial"/>
              </w:rPr>
            </w:pPr>
            <w:r w:rsidRPr="0099273F">
              <w:rPr>
                <w:rFonts w:ascii="Arial" w:hAnsi="Arial" w:cs="Arial"/>
              </w:rPr>
              <w:t>“</w:t>
            </w:r>
            <w:r w:rsidRPr="0099273F">
              <w:rPr>
                <w:rFonts w:ascii="Arial" w:hAnsi="Arial" w:cs="Arial"/>
                <w:b/>
              </w:rPr>
              <w:t>Beijing Business Day</w:t>
            </w:r>
            <w:r w:rsidRPr="0099273F">
              <w:rPr>
                <w:rFonts w:ascii="Arial" w:hAnsi="Arial" w:cs="Arial"/>
              </w:rPr>
              <w:t>” means a day (other than a Saturday or a Sunday) on which commercial banks and foreign exchange markets settle payments and are open for general business (including dealings in foreign exchange and foreign currency deposits) in Beijing.</w:t>
            </w:r>
          </w:p>
          <w:p w14:paraId="58B2C212" w14:textId="77777777" w:rsidR="00E972F2" w:rsidRPr="0099273F" w:rsidRDefault="00E972F2" w:rsidP="00F8194E">
            <w:pPr>
              <w:pStyle w:val="CellBody"/>
              <w:spacing w:before="160" w:after="60" w:line="240" w:lineRule="auto"/>
              <w:rPr>
                <w:rFonts w:ascii="Arial" w:hAnsi="Arial" w:cs="Arial"/>
              </w:rPr>
            </w:pPr>
            <w:r w:rsidRPr="0099273F">
              <w:rPr>
                <w:rFonts w:ascii="Arial" w:hAnsi="Arial" w:cs="Arial"/>
              </w:rPr>
              <w:t>“</w:t>
            </w:r>
            <w:r w:rsidRPr="0099273F">
              <w:rPr>
                <w:rFonts w:ascii="Arial" w:hAnsi="Arial" w:cs="Arial"/>
                <w:b/>
              </w:rPr>
              <w:t>Spot Rate</w:t>
            </w:r>
            <w:r w:rsidRPr="0099273F">
              <w:rPr>
                <w:rFonts w:ascii="Arial" w:hAnsi="Arial" w:cs="Arial"/>
              </w:rPr>
              <w:t xml:space="preserve">” </w:t>
            </w:r>
            <w:r w:rsidRPr="0099273F">
              <w:rPr>
                <w:rFonts w:ascii="Arial" w:hAnsi="Arial" w:cs="Arial"/>
                <w:bCs/>
              </w:rPr>
              <w:t>means</w:t>
            </w:r>
            <w:r w:rsidRPr="0099273F">
              <w:rPr>
                <w:rFonts w:ascii="Arial" w:hAnsi="Arial" w:cs="Arial"/>
              </w:rPr>
              <w:t>, in respect of the Determination Date, the USD/CNY official fixing rate</w:t>
            </w:r>
            <w:r w:rsidRPr="0099273F">
              <w:rPr>
                <w:rFonts w:ascii="Arial" w:hAnsi="Arial" w:cs="Arial"/>
                <w:bCs/>
              </w:rPr>
              <w:t>, expressed as the amount of CNY per USD 1.00, for settlement in two Beijing Business Days, as reported by the Treasury Markets Association, Hong Kong (www.tma.org.hk) as its USD/CNY (HK) spot rate at approximately 11:30 a.m., Hong Kong time, with respect to such Determination Date (“</w:t>
            </w:r>
            <w:r w:rsidRPr="0099273F">
              <w:rPr>
                <w:rFonts w:ascii="Arial" w:hAnsi="Arial" w:cs="Arial"/>
                <w:b/>
                <w:bCs/>
              </w:rPr>
              <w:t>CNY CNHHK</w:t>
            </w:r>
            <w:r w:rsidRPr="0099273F">
              <w:rPr>
                <w:rFonts w:ascii="Arial" w:hAnsi="Arial" w:cs="Arial"/>
                <w:bCs/>
              </w:rPr>
              <w:t>” or “</w:t>
            </w:r>
            <w:r w:rsidRPr="0099273F">
              <w:rPr>
                <w:rFonts w:ascii="Arial" w:hAnsi="Arial" w:cs="Arial"/>
                <w:b/>
                <w:bCs/>
              </w:rPr>
              <w:t>CNY03</w:t>
            </w:r>
            <w:r w:rsidRPr="0099273F">
              <w:rPr>
                <w:rFonts w:ascii="Arial" w:hAnsi="Arial" w:cs="Arial"/>
                <w:bCs/>
              </w:rPr>
              <w:t xml:space="preserve">”).  </w:t>
            </w:r>
          </w:p>
          <w:p w14:paraId="5CCC0541" w14:textId="77777777" w:rsidR="00E972F2" w:rsidRPr="0099273F" w:rsidRDefault="00E972F2" w:rsidP="00F8194E">
            <w:pPr>
              <w:pStyle w:val="CellBody"/>
              <w:spacing w:before="160" w:after="60" w:line="240" w:lineRule="auto"/>
              <w:rPr>
                <w:rFonts w:ascii="Arial" w:hAnsi="Arial" w:cs="Arial"/>
              </w:rPr>
            </w:pPr>
            <w:r w:rsidRPr="0099273F">
              <w:rPr>
                <w:rFonts w:ascii="Arial" w:hAnsi="Arial" w:cs="Arial"/>
                <w:bCs/>
              </w:rPr>
              <w:t xml:space="preserve">If it becomes impossible to obtain the USD/CNY official fixing rate on the Determination Date as outlined in the previous paragraph, the Spot Rate shall be </w:t>
            </w:r>
            <w:r w:rsidRPr="0099273F">
              <w:rPr>
                <w:rFonts w:ascii="Arial" w:hAnsi="Arial" w:cs="Arial"/>
              </w:rPr>
              <w:t>the USD/CNY official fixing rate, expressed as the amount of CNY per USD 1.00, for settlement in two Beijing Business Days, authorized by the People’s Bank of China of the People’s Republic of China for reporting by the China Foreign Exchange Trade System (CFETS) (</w:t>
            </w:r>
            <w:hyperlink r:id="rId12" w:history="1">
              <w:r w:rsidRPr="0099273F">
                <w:rPr>
                  <w:rStyle w:val="Hyperlink"/>
                  <w:rFonts w:ascii="Arial" w:hAnsi="Arial" w:cs="Arial"/>
                </w:rPr>
                <w:t>www.chinamoney.com.cn</w:t>
              </w:r>
            </w:hyperlink>
            <w:r w:rsidRPr="0099273F">
              <w:rPr>
                <w:rFonts w:ascii="Arial" w:hAnsi="Arial" w:cs="Arial"/>
              </w:rPr>
              <w:t>) at approximately 9:15 a.m., Beijing time, with respect to such Determination Date (“</w:t>
            </w:r>
            <w:r w:rsidRPr="0099273F">
              <w:rPr>
                <w:rFonts w:ascii="Arial" w:hAnsi="Arial" w:cs="Arial"/>
                <w:b/>
              </w:rPr>
              <w:t>CNY SAEC</w:t>
            </w:r>
            <w:r w:rsidRPr="0099273F">
              <w:rPr>
                <w:rFonts w:ascii="Arial" w:hAnsi="Arial" w:cs="Arial"/>
              </w:rPr>
              <w:t>” or “</w:t>
            </w:r>
            <w:r w:rsidRPr="0099273F">
              <w:rPr>
                <w:rFonts w:ascii="Arial" w:hAnsi="Arial" w:cs="Arial"/>
                <w:b/>
              </w:rPr>
              <w:t>CNY01</w:t>
            </w:r>
            <w:r w:rsidRPr="0099273F">
              <w:rPr>
                <w:rFonts w:ascii="Arial" w:hAnsi="Arial" w:cs="Arial"/>
              </w:rPr>
              <w:t xml:space="preserve">”).  </w:t>
            </w:r>
          </w:p>
          <w:p w14:paraId="19F26ADA" w14:textId="77777777" w:rsidR="00E972F2" w:rsidRPr="0099273F" w:rsidRDefault="00E972F2" w:rsidP="00F8194E">
            <w:pPr>
              <w:pStyle w:val="CellBody"/>
              <w:spacing w:before="160" w:after="60" w:line="240" w:lineRule="auto"/>
              <w:rPr>
                <w:rFonts w:ascii="Arial" w:hAnsi="Arial" w:cs="Arial"/>
                <w:bCs/>
              </w:rPr>
            </w:pPr>
            <w:r w:rsidRPr="0099273F">
              <w:rPr>
                <w:rFonts w:ascii="Arial" w:hAnsi="Arial" w:cs="Arial"/>
                <w:bCs/>
              </w:rPr>
              <w:t xml:space="preserve">If it becomes impossible to obtain the USD/CNY official fixing rate on the Determination Date as outlined in the previous paragraphs, the Spot Rate shall be the USD/CNY exchange rate, expressed as the amount of CNY per USD 1.00, </w:t>
            </w:r>
            <w:r w:rsidRPr="0099273F">
              <w:rPr>
                <w:rFonts w:ascii="Arial" w:hAnsi="Arial" w:cs="Arial"/>
              </w:rPr>
              <w:t xml:space="preserve">for settlement in two Beijing Business Days, </w:t>
            </w:r>
            <w:r w:rsidRPr="0099273F">
              <w:rPr>
                <w:rFonts w:ascii="Arial" w:hAnsi="Arial" w:cs="Arial"/>
                <w:bCs/>
              </w:rPr>
              <w:t>calculated by the Singapore Foreign Exchange Market Committee (SFEMC) (www.sfemc.org) (or a service provider SFEMC may select in its sole discretion) pursuant to the SFEMC CNY Indicative Survey Rate Methodology (which means a methodology published by SFEMC, as amended from time to time) and reported by SFEMC at approximately 12:30 p.m., Singapore time, on that Determination Date, or as soon thereafter as practicable (“</w:t>
            </w:r>
            <w:r w:rsidRPr="0099273F">
              <w:rPr>
                <w:rFonts w:ascii="Arial" w:hAnsi="Arial" w:cs="Arial"/>
                <w:b/>
                <w:bCs/>
              </w:rPr>
              <w:t>SFEMC CNY INDICATIVE SURVEY RATE</w:t>
            </w:r>
            <w:r w:rsidRPr="0099273F">
              <w:rPr>
                <w:rFonts w:ascii="Arial" w:hAnsi="Arial" w:cs="Arial"/>
                <w:bCs/>
              </w:rPr>
              <w:t>” or “</w:t>
            </w:r>
            <w:r w:rsidRPr="0099273F">
              <w:rPr>
                <w:rFonts w:ascii="Arial" w:hAnsi="Arial" w:cs="Arial"/>
                <w:b/>
                <w:bCs/>
              </w:rPr>
              <w:t>CNY02</w:t>
            </w:r>
            <w:r w:rsidRPr="0099273F">
              <w:rPr>
                <w:rFonts w:ascii="Arial" w:hAnsi="Arial" w:cs="Arial"/>
                <w:bCs/>
              </w:rPr>
              <w:t>”).</w:t>
            </w:r>
          </w:p>
          <w:p w14:paraId="03F9F7AE" w14:textId="77777777" w:rsidR="00E972F2" w:rsidRPr="0099273F" w:rsidRDefault="00E972F2" w:rsidP="00F8194E">
            <w:pPr>
              <w:pStyle w:val="CellBody"/>
              <w:spacing w:before="160" w:after="60" w:line="240" w:lineRule="auto"/>
              <w:rPr>
                <w:rFonts w:ascii="Arial" w:hAnsi="Arial" w:cs="Arial"/>
              </w:rPr>
            </w:pPr>
            <w:r w:rsidRPr="0099273F">
              <w:rPr>
                <w:rFonts w:ascii="Arial" w:hAnsi="Arial" w:cs="Arial"/>
                <w:bCs/>
              </w:rPr>
              <w:lastRenderedPageBreak/>
              <w:t xml:space="preserve">If it becomes impossible to obtain the USD/CNY official fixing rate or exchange rate on the Determination Date as outlined in the previous paragraphs, the Spot Rate for the Determination Date shall be </w:t>
            </w:r>
            <w:r w:rsidRPr="0099273F">
              <w:rPr>
                <w:rFonts w:ascii="Arial" w:hAnsi="Arial" w:cs="Arial"/>
                <w:iCs/>
              </w:rPr>
              <w:t xml:space="preserve">the exchange rate </w:t>
            </w:r>
            <w:r w:rsidRPr="0099273F">
              <w:rPr>
                <w:rFonts w:ascii="Arial" w:hAnsi="Arial" w:cs="Arial"/>
              </w:rPr>
              <w:t>for USD/CNY, expressed as the amount of CNY per USD 1.00, determined by the Determination Agent (</w:t>
            </w:r>
            <w:r w:rsidRPr="0099273F">
              <w:rPr>
                <w:rFonts w:ascii="Arial" w:hAnsi="Arial" w:cs="Arial"/>
                <w:bCs/>
              </w:rPr>
              <w:t>which exchange rate may be the exchange rate most recently available in respect of the currency pair or may be zero).</w:t>
            </w:r>
          </w:p>
          <w:p w14:paraId="279F7074" w14:textId="6720D4D5" w:rsidR="00E972F2" w:rsidRPr="0099273F" w:rsidRDefault="00E972F2" w:rsidP="00F8194E">
            <w:pPr>
              <w:pStyle w:val="CellBody"/>
              <w:keepNext/>
              <w:spacing w:before="160" w:after="60" w:line="240" w:lineRule="auto"/>
              <w:rPr>
                <w:rFonts w:ascii="Arial" w:hAnsi="Arial" w:cs="Arial"/>
                <w:bCs/>
              </w:rPr>
            </w:pPr>
            <w:r w:rsidRPr="0099273F">
              <w:rPr>
                <w:rFonts w:ascii="Arial" w:hAnsi="Arial" w:cs="Arial"/>
                <w:bCs/>
              </w:rPr>
              <w:t xml:space="preserve">The </w:t>
            </w:r>
            <w:r w:rsidR="0035363E">
              <w:rPr>
                <w:rFonts w:ascii="Arial" w:hAnsi="Arial" w:cs="Arial"/>
                <w:bCs/>
              </w:rPr>
              <w:t>Determination</w:t>
            </w:r>
            <w:r w:rsidRPr="0099273F">
              <w:rPr>
                <w:rFonts w:ascii="Arial" w:hAnsi="Arial" w:cs="Arial"/>
                <w:bCs/>
              </w:rPr>
              <w:t xml:space="preserve"> Agent shall notify the Issuer as soon as reasonably practicable that the Spot Rate is to be so determined.</w:t>
            </w:r>
          </w:p>
          <w:p w14:paraId="2AA9EC5B" w14:textId="77777777" w:rsidR="00E972F2" w:rsidRPr="0099273F" w:rsidRDefault="00E972F2" w:rsidP="00F8194E">
            <w:pPr>
              <w:spacing w:before="160" w:after="60"/>
              <w:rPr>
                <w:rFonts w:ascii="Arial" w:hAnsi="Arial" w:cs="Arial"/>
                <w:sz w:val="20"/>
                <w:szCs w:val="20"/>
              </w:rPr>
            </w:pPr>
            <w:r w:rsidRPr="0099273F">
              <w:rPr>
                <w:rFonts w:ascii="Arial" w:hAnsi="Arial" w:cs="Arial"/>
                <w:sz w:val="20"/>
                <w:szCs w:val="20"/>
              </w:rPr>
              <w:t>“</w:t>
            </w:r>
            <w:r w:rsidRPr="0099273F">
              <w:rPr>
                <w:rFonts w:ascii="Arial" w:hAnsi="Arial" w:cs="Arial"/>
                <w:b/>
                <w:bCs/>
                <w:sz w:val="20"/>
                <w:szCs w:val="20"/>
              </w:rPr>
              <w:t>Valuation</w:t>
            </w:r>
            <w:r w:rsidRPr="0099273F">
              <w:rPr>
                <w:rFonts w:ascii="Arial" w:hAnsi="Arial" w:cs="Arial"/>
                <w:sz w:val="20"/>
                <w:szCs w:val="20"/>
              </w:rPr>
              <w:t xml:space="preserve"> </w:t>
            </w:r>
            <w:r w:rsidRPr="0099273F">
              <w:rPr>
                <w:rFonts w:ascii="Arial" w:hAnsi="Arial" w:cs="Arial"/>
                <w:b/>
                <w:sz w:val="20"/>
                <w:szCs w:val="20"/>
              </w:rPr>
              <w:t>Business Day</w:t>
            </w:r>
            <w:r w:rsidRPr="0099273F">
              <w:rPr>
                <w:rFonts w:ascii="Arial" w:hAnsi="Arial" w:cs="Arial"/>
                <w:sz w:val="20"/>
                <w:szCs w:val="20"/>
              </w:rPr>
              <w:t>” means a day (other than a Saturday or a Sunday) on which commercial banks are open for general business (including dealings in foreign exchange) in Beijing, Hong Kong, and New York.</w:t>
            </w:r>
          </w:p>
          <w:p w14:paraId="6CF8C1C2" w14:textId="201708C4" w:rsidR="00E972F2" w:rsidRPr="0099273F" w:rsidRDefault="00E972F2" w:rsidP="00F8194E">
            <w:pPr>
              <w:spacing w:before="160" w:after="60"/>
              <w:rPr>
                <w:rFonts w:ascii="Arial" w:hAnsi="Arial" w:cs="Arial"/>
                <w:color w:val="000000" w:themeColor="text1"/>
                <w:sz w:val="20"/>
                <w:szCs w:val="20"/>
              </w:rPr>
            </w:pPr>
            <w:r w:rsidRPr="0099273F">
              <w:rPr>
                <w:rFonts w:ascii="Arial" w:hAnsi="Arial" w:cs="Arial"/>
                <w:sz w:val="20"/>
                <w:szCs w:val="20"/>
              </w:rPr>
              <w:t>The Corporation shall provide the Global Agent, the Calculation Agent and the Noteholders in accordance with Condition 13 with the exchange rate determined by the Determination Agent in accordance with this Condition 6(i) two Business Days prior to the relevant date for payment in respect of the Notes, provided however that the Corporation may, in its sole discretion, postpone payment of the amount due on the relevant date for payment in order to enable the determination and notification of the exchange rate as contemplated in this Condition 6(i) to be made at least two Business Days prior to the relevant date for payment in respect of the Notes. If the Corporation makes the decision to postpone any relevant date for payment, it shall inform the Global Agent, the Calculation Agent and the Noteholders in accordance with Condition 13 as soon as practicable, but in any event no later than two Business Days prior to the relevant payment date, of such postponement and such notice shall specify the new relevant date for payment. No interest will accrue in respect of any such postponement of the relevant date for payment.</w:t>
            </w:r>
          </w:p>
        </w:tc>
      </w:tr>
    </w:tbl>
    <w:p w14:paraId="40BA284A" w14:textId="77777777" w:rsidR="00130416" w:rsidRPr="004304C8" w:rsidRDefault="00130416" w:rsidP="00037CDD">
      <w:pPr>
        <w:spacing w:beforeLines="20" w:before="48" w:afterLines="20" w:after="48" w:line="240" w:lineRule="auto"/>
        <w:jc w:val="both"/>
        <w:rPr>
          <w:rFonts w:ascii="Arial" w:hAnsi="Arial" w:cs="Arial"/>
          <w:b/>
          <w:bCs/>
          <w:color w:val="000000" w:themeColor="text1"/>
          <w:sz w:val="20"/>
          <w:szCs w:val="20"/>
        </w:rPr>
      </w:pPr>
    </w:p>
    <w:p w14:paraId="5419D2EF" w14:textId="7A1FD861" w:rsidR="00CD52D8" w:rsidRPr="004304C8" w:rsidRDefault="00130416" w:rsidP="00B749AE">
      <w:pPr>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br w:type="page"/>
      </w:r>
      <w:r w:rsidR="007D3AAB" w:rsidRPr="004304C8">
        <w:rPr>
          <w:rFonts w:ascii="Arial" w:hAnsi="Arial" w:cs="Arial"/>
          <w:b/>
          <w:bCs/>
          <w:color w:val="000000" w:themeColor="text1"/>
          <w:sz w:val="20"/>
          <w:szCs w:val="20"/>
        </w:rPr>
        <w:lastRenderedPageBreak/>
        <w:t>[Insert Note details</w:t>
      </w:r>
      <w:r w:rsidR="002F3F56" w:rsidRPr="004304C8">
        <w:rPr>
          <w:rFonts w:ascii="Arial" w:hAnsi="Arial" w:cs="Arial"/>
          <w:b/>
          <w:bCs/>
          <w:color w:val="000000" w:themeColor="text1"/>
          <w:sz w:val="20"/>
          <w:szCs w:val="20"/>
        </w:rPr>
        <w:t>]</w:t>
      </w:r>
      <w:r w:rsidR="00AB6B14" w:rsidRPr="004304C8">
        <w:rPr>
          <w:rFonts w:ascii="Arial" w:hAnsi="Arial" w:cs="Arial"/>
          <w:b/>
          <w:bCs/>
          <w:color w:val="000000" w:themeColor="text1"/>
          <w:sz w:val="20"/>
          <w:szCs w:val="20"/>
        </w:rPr>
        <w:t xml:space="preserve"> </w:t>
      </w:r>
      <w:r w:rsidR="00951D5D" w:rsidRPr="004304C8">
        <w:rPr>
          <w:rFonts w:ascii="Arial" w:hAnsi="Arial" w:cs="Arial"/>
          <w:b/>
          <w:bCs/>
          <w:color w:val="000000" w:themeColor="text1"/>
          <w:sz w:val="20"/>
          <w:szCs w:val="20"/>
        </w:rPr>
        <w:t xml:space="preserve">(hereunder </w:t>
      </w:r>
      <w:r w:rsidR="00EB61D7" w:rsidRPr="004304C8">
        <w:rPr>
          <w:rFonts w:ascii="Arial" w:hAnsi="Arial" w:cs="Arial"/>
          <w:b/>
          <w:bCs/>
          <w:color w:val="000000" w:themeColor="text1"/>
          <w:sz w:val="20"/>
          <w:szCs w:val="20"/>
        </w:rPr>
        <w:t xml:space="preserve">the </w:t>
      </w:r>
      <w:r w:rsidR="00951D5D" w:rsidRPr="004304C8">
        <w:rPr>
          <w:rFonts w:ascii="Arial" w:hAnsi="Arial" w:cs="Arial"/>
          <w:b/>
          <w:bCs/>
          <w:color w:val="000000" w:themeColor="text1"/>
          <w:sz w:val="20"/>
          <w:szCs w:val="20"/>
        </w:rPr>
        <w:t>“Note</w:t>
      </w:r>
      <w:r w:rsidR="002E1D99" w:rsidRPr="004304C8">
        <w:rPr>
          <w:rFonts w:ascii="Arial" w:hAnsi="Arial" w:cs="Arial"/>
          <w:b/>
          <w:bCs/>
          <w:color w:val="000000" w:themeColor="text1"/>
          <w:sz w:val="20"/>
          <w:szCs w:val="20"/>
        </w:rPr>
        <w:t>s</w:t>
      </w:r>
      <w:r w:rsidR="00951D5D" w:rsidRPr="004304C8">
        <w:rPr>
          <w:rFonts w:ascii="Arial" w:hAnsi="Arial" w:cs="Arial"/>
          <w:b/>
          <w:bCs/>
          <w:color w:val="000000" w:themeColor="text1"/>
          <w:sz w:val="20"/>
          <w:szCs w:val="20"/>
        </w:rPr>
        <w:t>”)</w:t>
      </w:r>
    </w:p>
    <w:p w14:paraId="501B167F" w14:textId="351B8A19" w:rsidR="00036F3A" w:rsidRPr="004304C8" w:rsidRDefault="002F3F56" w:rsidP="00B749AE">
      <w:pPr>
        <w:spacing w:beforeLines="20" w:before="48" w:afterLines="20" w:after="48"/>
        <w:jc w:val="center"/>
        <w:rPr>
          <w:rFonts w:ascii="Arial" w:hAnsi="Arial" w:cs="Arial"/>
          <w:b/>
          <w:bCs/>
          <w:color w:val="000000" w:themeColor="text1"/>
          <w:sz w:val="20"/>
          <w:szCs w:val="20"/>
        </w:rPr>
      </w:pPr>
      <w:bookmarkStart w:id="3" w:name="_Hlk69388539"/>
      <w:bookmarkStart w:id="4" w:name="_Hlk69419916"/>
      <w:r w:rsidRPr="004304C8">
        <w:rPr>
          <w:rFonts w:ascii="Arial" w:hAnsi="Arial" w:cs="Arial"/>
          <w:b/>
          <w:bCs/>
          <w:color w:val="000000" w:themeColor="text1"/>
          <w:sz w:val="20"/>
          <w:szCs w:val="20"/>
        </w:rPr>
        <w:t>Associated Cross-Currency Swap Term Shee</w:t>
      </w:r>
      <w:r w:rsidR="00E44E18" w:rsidRPr="004304C8">
        <w:rPr>
          <w:rFonts w:ascii="Arial" w:hAnsi="Arial" w:cs="Arial"/>
          <w:b/>
          <w:bCs/>
          <w:color w:val="000000" w:themeColor="text1"/>
          <w:sz w:val="20"/>
          <w:szCs w:val="20"/>
        </w:rPr>
        <w:t>t</w:t>
      </w:r>
      <w:bookmarkEnd w:id="3"/>
    </w:p>
    <w:p w14:paraId="0637AEFF" w14:textId="77777777" w:rsidR="0096263D" w:rsidRPr="004304C8" w:rsidRDefault="0096263D" w:rsidP="00B749AE">
      <w:pPr>
        <w:spacing w:beforeLines="20" w:before="48" w:afterLines="20" w:after="48"/>
        <w:jc w:val="center"/>
        <w:rPr>
          <w:rFonts w:ascii="Arial" w:hAnsi="Arial" w:cs="Arial"/>
          <w:b/>
          <w:bCs/>
          <w:color w:val="000000" w:themeColor="text1"/>
          <w:sz w:val="20"/>
          <w:szCs w:val="20"/>
        </w:rPr>
      </w:pPr>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95"/>
        <w:gridCol w:w="6565"/>
      </w:tblGrid>
      <w:tr w:rsidR="004304C8" w:rsidRPr="004304C8" w14:paraId="6F810D40" w14:textId="77777777" w:rsidTr="00754F11">
        <w:trPr>
          <w:trHeight w:val="290"/>
        </w:trPr>
        <w:tc>
          <w:tcPr>
            <w:tcW w:w="2795" w:type="dxa"/>
            <w:vMerge w:val="restart"/>
            <w:shd w:val="clear" w:color="auto" w:fill="D9E2F3" w:themeFill="accent1" w:themeFillTint="33"/>
            <w:noWrap/>
          </w:tcPr>
          <w:p w14:paraId="093B6EC5" w14:textId="54153544" w:rsidR="005B78CA" w:rsidRPr="004304C8" w:rsidRDefault="00B6363D" w:rsidP="00B749AE">
            <w:pPr>
              <w:spacing w:before="60" w:after="60"/>
              <w:rPr>
                <w:rFonts w:ascii="Arial" w:eastAsia="Times New Roman" w:hAnsi="Arial" w:cs="Arial"/>
                <w:b/>
                <w:bCs/>
                <w:color w:val="000000" w:themeColor="text1"/>
                <w:sz w:val="20"/>
                <w:szCs w:val="20"/>
              </w:rPr>
            </w:pPr>
            <w:bookmarkStart w:id="5" w:name="_Hlk43216312"/>
            <w:bookmarkEnd w:id="4"/>
            <w:r w:rsidRPr="004304C8">
              <w:rPr>
                <w:rFonts w:ascii="Arial" w:eastAsia="Times New Roman" w:hAnsi="Arial" w:cs="Arial"/>
                <w:color w:val="000000" w:themeColor="text1"/>
                <w:sz w:val="20"/>
                <w:szCs w:val="20"/>
              </w:rPr>
              <w:t>Party A</w:t>
            </w:r>
          </w:p>
        </w:tc>
        <w:tc>
          <w:tcPr>
            <w:tcW w:w="6565" w:type="dxa"/>
          </w:tcPr>
          <w:p w14:paraId="48152D8B" w14:textId="42555B35" w:rsidR="005B78CA" w:rsidRPr="004304C8" w:rsidRDefault="005B78C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Swapper’s full legal name]</w:t>
            </w:r>
          </w:p>
        </w:tc>
      </w:tr>
      <w:tr w:rsidR="004304C8" w:rsidRPr="004304C8" w14:paraId="56D857F1" w14:textId="77777777" w:rsidTr="00754F11">
        <w:trPr>
          <w:trHeight w:val="290"/>
        </w:trPr>
        <w:tc>
          <w:tcPr>
            <w:tcW w:w="2795" w:type="dxa"/>
            <w:vMerge/>
            <w:shd w:val="clear" w:color="auto" w:fill="D9E2F3" w:themeFill="accent1" w:themeFillTint="33"/>
            <w:noWrap/>
          </w:tcPr>
          <w:p w14:paraId="093809A5" w14:textId="77777777" w:rsidR="005B78CA" w:rsidRPr="004304C8" w:rsidDel="00A72468" w:rsidRDefault="005B78CA" w:rsidP="00B749AE">
            <w:pPr>
              <w:spacing w:before="60" w:after="60"/>
              <w:rPr>
                <w:rFonts w:ascii="Arial" w:eastAsia="Times New Roman" w:hAnsi="Arial" w:cs="Arial"/>
                <w:color w:val="000000" w:themeColor="text1"/>
                <w:sz w:val="20"/>
                <w:szCs w:val="20"/>
              </w:rPr>
            </w:pPr>
          </w:p>
        </w:tc>
        <w:tc>
          <w:tcPr>
            <w:tcW w:w="6565" w:type="dxa"/>
          </w:tcPr>
          <w:p w14:paraId="45D6A72E" w14:textId="33F48219" w:rsidR="005B78CA" w:rsidRPr="004304C8" w:rsidRDefault="005B78C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Swapper’s branch]</w:t>
            </w:r>
          </w:p>
        </w:tc>
      </w:tr>
      <w:tr w:rsidR="004304C8" w:rsidRPr="004304C8" w14:paraId="542802A6" w14:textId="77777777" w:rsidTr="00754F11">
        <w:trPr>
          <w:trHeight w:val="290"/>
        </w:trPr>
        <w:tc>
          <w:tcPr>
            <w:tcW w:w="2795" w:type="dxa"/>
            <w:shd w:val="clear" w:color="auto" w:fill="D9E2F3" w:themeFill="accent1" w:themeFillTint="33"/>
            <w:noWrap/>
          </w:tcPr>
          <w:p w14:paraId="59833323" w14:textId="6D7BDF9B" w:rsidR="00B6363D" w:rsidRPr="004304C8" w:rsidDel="00A72468" w:rsidRDefault="00B6363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B</w:t>
            </w:r>
          </w:p>
        </w:tc>
        <w:tc>
          <w:tcPr>
            <w:tcW w:w="6565" w:type="dxa"/>
          </w:tcPr>
          <w:p w14:paraId="194DAE64" w14:textId="2FC4DBA3" w:rsidR="00B6363D" w:rsidRPr="004304C8" w:rsidRDefault="00B6363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International Finance Corporation (“IFC”)</w:t>
            </w:r>
          </w:p>
        </w:tc>
      </w:tr>
      <w:tr w:rsidR="004304C8" w:rsidRPr="004304C8" w14:paraId="067B479A" w14:textId="77777777" w:rsidTr="00754F11">
        <w:trPr>
          <w:trHeight w:val="290"/>
        </w:trPr>
        <w:tc>
          <w:tcPr>
            <w:tcW w:w="2795" w:type="dxa"/>
            <w:shd w:val="clear" w:color="auto" w:fill="D9E2F3" w:themeFill="accent1" w:themeFillTint="33"/>
            <w:noWrap/>
          </w:tcPr>
          <w:p w14:paraId="3239D03E" w14:textId="4BE83C60" w:rsidR="0025481A" w:rsidRPr="004304C8" w:rsidRDefault="0025481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Trade Date</w:t>
            </w:r>
          </w:p>
        </w:tc>
        <w:tc>
          <w:tcPr>
            <w:tcW w:w="6565" w:type="dxa"/>
          </w:tcPr>
          <w:p w14:paraId="6EF6A094" w14:textId="310B767B" w:rsidR="0025481A" w:rsidRPr="004304C8" w:rsidRDefault="0025481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data to match the Notes]</w:t>
            </w:r>
          </w:p>
        </w:tc>
      </w:tr>
      <w:tr w:rsidR="004304C8" w:rsidRPr="004304C8" w14:paraId="7EAB7CDE" w14:textId="77777777" w:rsidTr="00754F11">
        <w:trPr>
          <w:trHeight w:val="290"/>
        </w:trPr>
        <w:tc>
          <w:tcPr>
            <w:tcW w:w="2795" w:type="dxa"/>
            <w:shd w:val="clear" w:color="auto" w:fill="D9E2F3" w:themeFill="accent1" w:themeFillTint="33"/>
            <w:noWrap/>
          </w:tcPr>
          <w:p w14:paraId="3BD933A8" w14:textId="1AE9A11A" w:rsidR="00A72468" w:rsidRPr="004304C8" w:rsidDel="001F00F6" w:rsidRDefault="00A7246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Effective Date</w:t>
            </w:r>
          </w:p>
        </w:tc>
        <w:tc>
          <w:tcPr>
            <w:tcW w:w="6565" w:type="dxa"/>
          </w:tcPr>
          <w:p w14:paraId="169F772B" w14:textId="4D8B23BA" w:rsidR="00A72468" w:rsidRPr="004304C8" w:rsidRDefault="00A7246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5C1E25FE" w14:textId="77777777" w:rsidTr="00754F11">
        <w:trPr>
          <w:trHeight w:val="290"/>
        </w:trPr>
        <w:tc>
          <w:tcPr>
            <w:tcW w:w="2795" w:type="dxa"/>
            <w:shd w:val="clear" w:color="auto" w:fill="D9E2F3" w:themeFill="accent1" w:themeFillTint="33"/>
            <w:noWrap/>
          </w:tcPr>
          <w:p w14:paraId="77C2BE40" w14:textId="4748CF50" w:rsidR="00A72468" w:rsidRPr="004304C8" w:rsidDel="001F00F6" w:rsidRDefault="00A7246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Termination Date</w:t>
            </w:r>
          </w:p>
        </w:tc>
        <w:tc>
          <w:tcPr>
            <w:tcW w:w="6565" w:type="dxa"/>
          </w:tcPr>
          <w:p w14:paraId="05099823" w14:textId="3DCD5C29" w:rsidR="00A72468" w:rsidRPr="004304C8" w:rsidRDefault="00A7246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9245C3">
              <w:rPr>
                <w:rFonts w:ascii="Arial" w:eastAsia="Times New Roman" w:hAnsi="Arial" w:cs="Arial"/>
                <w:color w:val="000000" w:themeColor="text1"/>
                <w:sz w:val="20"/>
                <w:szCs w:val="20"/>
              </w:rPr>
              <w:t>]</w:t>
            </w:r>
          </w:p>
        </w:tc>
      </w:tr>
      <w:tr w:rsidR="004304C8" w:rsidRPr="004304C8" w14:paraId="1F992DFA" w14:textId="77777777" w:rsidTr="00993087">
        <w:trPr>
          <w:trHeight w:val="290"/>
        </w:trPr>
        <w:tc>
          <w:tcPr>
            <w:tcW w:w="2795" w:type="dxa"/>
            <w:shd w:val="clear" w:color="auto" w:fill="D9E2F3" w:themeFill="accent1" w:themeFillTint="33"/>
            <w:noWrap/>
          </w:tcPr>
          <w:p w14:paraId="3AD12495" w14:textId="77777777" w:rsidR="009302C5" w:rsidRPr="004304C8" w:rsidRDefault="009302C5"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Initial Exchange</w:t>
            </w:r>
          </w:p>
        </w:tc>
        <w:tc>
          <w:tcPr>
            <w:tcW w:w="6565" w:type="dxa"/>
          </w:tcPr>
          <w:p w14:paraId="047535AF" w14:textId="0C06971B" w:rsidR="009302C5" w:rsidRPr="004304C8" w:rsidRDefault="009302C5" w:rsidP="00993087">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 xml:space="preserve">Party A pays </w:t>
            </w:r>
            <w:r w:rsidRPr="004304C8">
              <w:rPr>
                <w:rFonts w:ascii="Arial" w:hAnsi="Arial" w:cs="Arial"/>
                <w:b/>
                <w:bCs/>
                <w:color w:val="000000" w:themeColor="text1"/>
                <w:sz w:val="20"/>
                <w:szCs w:val="20"/>
              </w:rPr>
              <w:t>Floating Amount Payer Currency Amount</w:t>
            </w:r>
            <w:r w:rsidRPr="004304C8">
              <w:rPr>
                <w:rFonts w:ascii="Arial" w:hAnsi="Arial" w:cs="Arial"/>
                <w:color w:val="000000" w:themeColor="text1"/>
                <w:sz w:val="20"/>
                <w:szCs w:val="20"/>
              </w:rPr>
              <w:t>,</w:t>
            </w:r>
            <w:r w:rsidR="003A73B2" w:rsidRPr="004304C8">
              <w:rPr>
                <w:rFonts w:ascii="Arial" w:hAnsi="Arial" w:cs="Arial"/>
                <w:color w:val="000000" w:themeColor="text1"/>
                <w:sz w:val="20"/>
                <w:szCs w:val="20"/>
              </w:rPr>
              <w:t xml:space="preserve"> Party B pays </w:t>
            </w:r>
            <w:r w:rsidR="003A73B2" w:rsidRPr="004304C8">
              <w:rPr>
                <w:rFonts w:ascii="Arial" w:hAnsi="Arial" w:cs="Arial"/>
                <w:b/>
                <w:bCs/>
                <w:color w:val="000000" w:themeColor="text1"/>
                <w:sz w:val="20"/>
                <w:szCs w:val="20"/>
              </w:rPr>
              <w:t>Fixed Amount</w:t>
            </w:r>
            <w:r w:rsidR="003A73B2" w:rsidRPr="004304C8">
              <w:rPr>
                <w:color w:val="000000" w:themeColor="text1"/>
              </w:rPr>
              <w:t xml:space="preserve"> </w:t>
            </w:r>
            <w:r w:rsidR="003A73B2" w:rsidRPr="004304C8">
              <w:rPr>
                <w:rFonts w:ascii="Arial" w:hAnsi="Arial" w:cs="Arial"/>
                <w:b/>
                <w:bCs/>
                <w:color w:val="000000" w:themeColor="text1"/>
                <w:sz w:val="20"/>
                <w:szCs w:val="20"/>
              </w:rPr>
              <w:t>Payer Currency Amount</w:t>
            </w:r>
            <w:r w:rsidR="003A73B2" w:rsidRPr="004304C8">
              <w:rPr>
                <w:rFonts w:ascii="Arial" w:hAnsi="Arial" w:cs="Arial"/>
                <w:color w:val="000000" w:themeColor="text1"/>
                <w:sz w:val="20"/>
                <w:szCs w:val="20"/>
              </w:rPr>
              <w:t>,</w:t>
            </w:r>
            <w:r w:rsidRPr="004304C8">
              <w:rPr>
                <w:rFonts w:ascii="Arial" w:hAnsi="Arial" w:cs="Arial"/>
                <w:color w:val="000000" w:themeColor="text1"/>
                <w:sz w:val="20"/>
                <w:szCs w:val="20"/>
              </w:rPr>
              <w:t xml:space="preserve"> both for value Effective Date.</w:t>
            </w:r>
          </w:p>
        </w:tc>
      </w:tr>
      <w:tr w:rsidR="004304C8" w:rsidRPr="004304C8" w14:paraId="07694AF2" w14:textId="77777777" w:rsidTr="00993087">
        <w:trPr>
          <w:trHeight w:val="290"/>
        </w:trPr>
        <w:tc>
          <w:tcPr>
            <w:tcW w:w="2795" w:type="dxa"/>
            <w:shd w:val="clear" w:color="auto" w:fill="D9E2F3" w:themeFill="accent1" w:themeFillTint="33"/>
            <w:noWrap/>
          </w:tcPr>
          <w:p w14:paraId="52859A86" w14:textId="77777777" w:rsidR="009302C5" w:rsidRPr="004304C8" w:rsidRDefault="009302C5" w:rsidP="00993087">
            <w:pPr>
              <w:spacing w:before="60" w:after="60"/>
              <w:jc w:val="both"/>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Final Exchange</w:t>
            </w:r>
          </w:p>
        </w:tc>
        <w:tc>
          <w:tcPr>
            <w:tcW w:w="6565" w:type="dxa"/>
          </w:tcPr>
          <w:p w14:paraId="6A85E430" w14:textId="2245CD1E" w:rsidR="009302C5" w:rsidRPr="004304C8" w:rsidRDefault="00A90970" w:rsidP="00993087">
            <w:pPr>
              <w:spacing w:before="60" w:after="60"/>
              <w:jc w:val="both"/>
              <w:rPr>
                <w:rFonts w:ascii="Arial" w:hAnsi="Arial" w:cs="Arial"/>
                <w:color w:val="000000" w:themeColor="text1"/>
                <w:sz w:val="20"/>
                <w:szCs w:val="20"/>
                <w:lang w:val="en-AU"/>
              </w:rPr>
            </w:pPr>
            <w:r w:rsidRPr="004304C8">
              <w:rPr>
                <w:rFonts w:ascii="Arial" w:hAnsi="Arial" w:cs="Arial"/>
                <w:color w:val="000000" w:themeColor="text1"/>
                <w:sz w:val="20"/>
                <w:szCs w:val="20"/>
                <w:lang w:val="en-AU"/>
              </w:rPr>
              <w:t>Party A</w:t>
            </w:r>
            <w:r w:rsidR="009302C5" w:rsidRPr="004304C8">
              <w:rPr>
                <w:rFonts w:ascii="Arial" w:hAnsi="Arial" w:cs="Arial"/>
                <w:color w:val="000000" w:themeColor="text1"/>
                <w:sz w:val="20"/>
                <w:szCs w:val="20"/>
                <w:lang w:val="en-AU"/>
              </w:rPr>
              <w:t xml:space="preserve"> pays </w:t>
            </w:r>
            <w:r w:rsidR="009302C5" w:rsidRPr="004304C8">
              <w:rPr>
                <w:rFonts w:ascii="Arial" w:hAnsi="Arial" w:cs="Arial"/>
                <w:b/>
                <w:color w:val="000000" w:themeColor="text1"/>
                <w:sz w:val="20"/>
                <w:szCs w:val="20"/>
                <w:lang w:val="en-AU"/>
              </w:rPr>
              <w:t>Fixed Amount</w:t>
            </w:r>
            <w:r w:rsidR="009302C5" w:rsidRPr="004304C8">
              <w:rPr>
                <w:color w:val="000000" w:themeColor="text1"/>
              </w:rPr>
              <w:t xml:space="preserve"> </w:t>
            </w:r>
            <w:r w:rsidR="009302C5" w:rsidRPr="004304C8">
              <w:rPr>
                <w:rFonts w:ascii="Arial" w:hAnsi="Arial" w:cs="Arial"/>
                <w:b/>
                <w:color w:val="000000" w:themeColor="text1"/>
                <w:sz w:val="20"/>
                <w:szCs w:val="20"/>
                <w:lang w:val="en-AU"/>
              </w:rPr>
              <w:t>Payer Currency Amount</w:t>
            </w:r>
            <w:r w:rsidR="009302C5" w:rsidRPr="004304C8">
              <w:rPr>
                <w:rFonts w:ascii="Arial" w:hAnsi="Arial"/>
                <w:color w:val="000000" w:themeColor="text1"/>
                <w:sz w:val="20"/>
                <w:lang w:val="en-AU"/>
              </w:rPr>
              <w:t>,</w:t>
            </w:r>
            <w:r w:rsidR="003A73B2" w:rsidRPr="004304C8">
              <w:rPr>
                <w:rFonts w:ascii="Arial" w:hAnsi="Arial"/>
                <w:color w:val="000000" w:themeColor="text1"/>
                <w:sz w:val="20"/>
                <w:lang w:val="en-AU"/>
              </w:rPr>
              <w:t xml:space="preserve"> </w:t>
            </w:r>
            <w:r w:rsidR="003A73B2" w:rsidRPr="004304C8">
              <w:rPr>
                <w:rFonts w:ascii="Arial" w:hAnsi="Arial" w:cs="Arial"/>
                <w:color w:val="000000" w:themeColor="text1"/>
                <w:sz w:val="20"/>
                <w:szCs w:val="20"/>
                <w:lang w:val="en-AU"/>
              </w:rPr>
              <w:t xml:space="preserve">Party B pays </w:t>
            </w:r>
            <w:r w:rsidR="003A73B2" w:rsidRPr="004304C8">
              <w:rPr>
                <w:rFonts w:ascii="Arial" w:hAnsi="Arial" w:cs="Arial"/>
                <w:b/>
                <w:color w:val="000000" w:themeColor="text1"/>
                <w:sz w:val="20"/>
                <w:szCs w:val="20"/>
                <w:lang w:val="en-AU"/>
              </w:rPr>
              <w:t>Floating Amount</w:t>
            </w:r>
            <w:r w:rsidR="003A73B2" w:rsidRPr="004304C8">
              <w:rPr>
                <w:color w:val="000000" w:themeColor="text1"/>
              </w:rPr>
              <w:t xml:space="preserve"> </w:t>
            </w:r>
            <w:r w:rsidR="003A73B2" w:rsidRPr="004304C8">
              <w:rPr>
                <w:rFonts w:ascii="Arial" w:hAnsi="Arial" w:cs="Arial"/>
                <w:b/>
                <w:bCs/>
                <w:color w:val="000000" w:themeColor="text1"/>
                <w:sz w:val="20"/>
                <w:szCs w:val="20"/>
                <w:lang w:val="en-AU"/>
              </w:rPr>
              <w:t>Payer Currency Amount</w:t>
            </w:r>
            <w:r w:rsidR="003A73B2" w:rsidRPr="004304C8">
              <w:rPr>
                <w:rFonts w:ascii="Arial" w:hAnsi="Arial" w:cs="Arial"/>
                <w:color w:val="000000" w:themeColor="text1"/>
                <w:sz w:val="20"/>
                <w:szCs w:val="20"/>
                <w:lang w:val="en-AU"/>
              </w:rPr>
              <w:t xml:space="preserve">, </w:t>
            </w:r>
            <w:r w:rsidR="009302C5" w:rsidRPr="004304C8">
              <w:rPr>
                <w:rFonts w:ascii="Arial" w:hAnsi="Arial" w:cs="Arial"/>
                <w:color w:val="000000" w:themeColor="text1"/>
                <w:sz w:val="20"/>
                <w:szCs w:val="20"/>
                <w:lang w:val="en-AU"/>
              </w:rPr>
              <w:t>both for value Termination Date, subject to adjustment</w:t>
            </w:r>
            <w:r w:rsidR="009F1FCD" w:rsidRPr="004304C8">
              <w:rPr>
                <w:rFonts w:ascii="Arial" w:hAnsi="Arial" w:cs="Arial"/>
                <w:color w:val="000000" w:themeColor="text1"/>
                <w:sz w:val="20"/>
                <w:szCs w:val="20"/>
                <w:lang w:val="en-AU"/>
              </w:rPr>
              <w:t xml:space="preserve"> </w:t>
            </w:r>
            <w:r w:rsidR="009302C5" w:rsidRPr="004304C8">
              <w:rPr>
                <w:rFonts w:ascii="Arial" w:hAnsi="Arial" w:cs="Arial"/>
                <w:color w:val="000000" w:themeColor="text1"/>
                <w:sz w:val="20"/>
                <w:szCs w:val="20"/>
                <w:lang w:val="en-AU"/>
              </w:rPr>
              <w:t>in accordance with the Business Day Convention on the Notes.</w:t>
            </w:r>
          </w:p>
          <w:p w14:paraId="2D8FF9A7" w14:textId="0325B0ED" w:rsidR="009302C5" w:rsidRPr="004304C8" w:rsidRDefault="009302C5" w:rsidP="00993087">
            <w:pPr>
              <w:spacing w:before="160" w:after="60"/>
              <w:jc w:val="both"/>
              <w:rPr>
                <w:rFonts w:ascii="Arial" w:eastAsia="Times New Roman" w:hAnsi="Arial" w:cs="Arial"/>
                <w:color w:val="000000" w:themeColor="text1"/>
                <w:sz w:val="20"/>
                <w:szCs w:val="20"/>
              </w:rPr>
            </w:pPr>
            <w:r w:rsidRPr="004304C8">
              <w:rPr>
                <w:rFonts w:ascii="Arial" w:hAnsi="Arial"/>
                <w:color w:val="000000" w:themeColor="text1"/>
                <w:sz w:val="20"/>
                <w:lang w:val="en-AU"/>
              </w:rPr>
              <w:t xml:space="preserve">For the avoidance of doubt, no </w:t>
            </w:r>
            <w:r w:rsidR="006C1D8B">
              <w:rPr>
                <w:rFonts w:ascii="Arial" w:hAnsi="Arial"/>
                <w:color w:val="000000" w:themeColor="text1"/>
                <w:sz w:val="20"/>
                <w:lang w:val="en-AU"/>
              </w:rPr>
              <w:t>Delayed Payment</w:t>
            </w:r>
            <w:r w:rsidRPr="004304C8">
              <w:rPr>
                <w:rFonts w:ascii="Arial" w:hAnsi="Arial"/>
                <w:color w:val="000000" w:themeColor="text1"/>
                <w:sz w:val="20"/>
                <w:lang w:val="en-AU"/>
              </w:rPr>
              <w:t xml:space="preserve"> for Final Exchange</w:t>
            </w:r>
            <w:r w:rsidR="00FD6535" w:rsidRPr="00B749AE">
              <w:rPr>
                <w:rFonts w:ascii="Arial" w:hAnsi="Arial"/>
                <w:color w:val="000000" w:themeColor="text1"/>
                <w:sz w:val="20"/>
                <w:lang w:val="en-AU"/>
              </w:rPr>
              <w:t>.</w:t>
            </w:r>
          </w:p>
        </w:tc>
      </w:tr>
      <w:tr w:rsidR="004304C8" w:rsidRPr="004304C8" w14:paraId="07274A8E" w14:textId="77777777" w:rsidTr="00993087">
        <w:trPr>
          <w:trHeight w:val="290"/>
        </w:trPr>
        <w:tc>
          <w:tcPr>
            <w:tcW w:w="2795" w:type="dxa"/>
            <w:shd w:val="clear" w:color="auto" w:fill="D9E2F3" w:themeFill="accent1" w:themeFillTint="33"/>
            <w:noWrap/>
          </w:tcPr>
          <w:p w14:paraId="6D6CE022" w14:textId="77777777" w:rsidR="009302C5" w:rsidRPr="004304C8" w:rsidRDefault="009302C5"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Upfront Payment</w:t>
            </w:r>
          </w:p>
        </w:tc>
        <w:tc>
          <w:tcPr>
            <w:tcW w:w="6565" w:type="dxa"/>
          </w:tcPr>
          <w:p w14:paraId="04DF575D" w14:textId="36272CDB" w:rsidR="009302C5" w:rsidRPr="004304C8" w:rsidRDefault="00007B02"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Party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will pay Party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an upfront payment of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(representing the difference between the net proceeds and the par amount of the Notes) for value Effective Date.</w:t>
            </w:r>
          </w:p>
        </w:tc>
      </w:tr>
      <w:tr w:rsidR="004304C8" w:rsidRPr="004304C8" w14:paraId="2AD1880B" w14:textId="77777777" w:rsidTr="00754F11">
        <w:trPr>
          <w:trHeight w:val="290"/>
        </w:trPr>
        <w:tc>
          <w:tcPr>
            <w:tcW w:w="2795" w:type="dxa"/>
            <w:shd w:val="clear" w:color="auto" w:fill="D9E2F3" w:themeFill="accent1" w:themeFillTint="33"/>
            <w:noWrap/>
          </w:tcPr>
          <w:p w14:paraId="6BE0C94B" w14:textId="32670530" w:rsidR="00036F3A" w:rsidRPr="004304C8" w:rsidRDefault="006C3F32"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Fixed Amount</w:t>
            </w:r>
            <w:r w:rsidR="00616DCC" w:rsidRPr="004304C8">
              <w:rPr>
                <w:rFonts w:ascii="Arial" w:eastAsia="Times New Roman" w:hAnsi="Arial" w:cs="Arial"/>
                <w:b/>
                <w:bCs/>
                <w:color w:val="000000" w:themeColor="text1"/>
                <w:sz w:val="20"/>
                <w:szCs w:val="20"/>
              </w:rPr>
              <w:t>s:</w:t>
            </w:r>
          </w:p>
        </w:tc>
        <w:tc>
          <w:tcPr>
            <w:tcW w:w="6565" w:type="dxa"/>
          </w:tcPr>
          <w:p w14:paraId="29974226" w14:textId="77777777" w:rsidR="00036F3A" w:rsidRPr="004304C8" w:rsidRDefault="00036F3A" w:rsidP="00B749AE">
            <w:pPr>
              <w:spacing w:before="60" w:after="60"/>
              <w:rPr>
                <w:rFonts w:ascii="Arial" w:eastAsia="Times New Roman" w:hAnsi="Arial" w:cs="Arial"/>
                <w:color w:val="000000" w:themeColor="text1"/>
                <w:sz w:val="20"/>
                <w:szCs w:val="20"/>
              </w:rPr>
            </w:pPr>
          </w:p>
        </w:tc>
      </w:tr>
      <w:tr w:rsidR="004304C8" w:rsidRPr="004304C8" w14:paraId="223632A6" w14:textId="77777777" w:rsidTr="00754F11">
        <w:trPr>
          <w:trHeight w:val="290"/>
        </w:trPr>
        <w:tc>
          <w:tcPr>
            <w:tcW w:w="2795" w:type="dxa"/>
            <w:shd w:val="clear" w:color="auto" w:fill="D9E2F3" w:themeFill="accent1" w:themeFillTint="33"/>
            <w:noWrap/>
          </w:tcPr>
          <w:p w14:paraId="0CDE1CEE" w14:textId="3D407621" w:rsidR="00616DCC" w:rsidRPr="004304C8" w:rsidRDefault="00616DCC"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 Payer</w:t>
            </w:r>
          </w:p>
        </w:tc>
        <w:tc>
          <w:tcPr>
            <w:tcW w:w="6565" w:type="dxa"/>
          </w:tcPr>
          <w:p w14:paraId="4008872A" w14:textId="4A618908" w:rsidR="00616DCC" w:rsidRPr="004304C8" w:rsidRDefault="00B317A3" w:rsidP="00B749AE">
            <w:pPr>
              <w:spacing w:before="60" w:after="60"/>
              <w:rPr>
                <w:rFonts w:ascii="Arial" w:eastAsia="Times New Roman" w:hAnsi="Arial" w:cs="Arial"/>
                <w:color w:val="000000" w:themeColor="text1"/>
                <w:sz w:val="20"/>
                <w:szCs w:val="20"/>
              </w:rPr>
            </w:pPr>
            <w:r w:rsidRPr="00BC7367">
              <w:rPr>
                <w:rFonts w:ascii="Arial" w:hAnsi="Arial"/>
                <w:color w:val="000000" w:themeColor="text1"/>
                <w:sz w:val="20"/>
              </w:rPr>
              <w:t>Party A</w:t>
            </w:r>
          </w:p>
        </w:tc>
      </w:tr>
      <w:tr w:rsidR="004304C8" w:rsidRPr="004304C8" w14:paraId="2CC25727" w14:textId="77777777" w:rsidTr="00754F11">
        <w:trPr>
          <w:trHeight w:val="290"/>
        </w:trPr>
        <w:tc>
          <w:tcPr>
            <w:tcW w:w="2795" w:type="dxa"/>
            <w:shd w:val="clear" w:color="auto" w:fill="D9E2F3" w:themeFill="accent1" w:themeFillTint="33"/>
            <w:noWrap/>
          </w:tcPr>
          <w:p w14:paraId="073F69DF" w14:textId="23442F64" w:rsidR="00B317A3" w:rsidRPr="00BC7367" w:rsidRDefault="00B317A3" w:rsidP="006554FA">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Fixed Amount Payer Currency Amount</w:t>
            </w:r>
          </w:p>
        </w:tc>
        <w:tc>
          <w:tcPr>
            <w:tcW w:w="6565" w:type="dxa"/>
          </w:tcPr>
          <w:p w14:paraId="26CD4AFB" w14:textId="6AE07151" w:rsidR="00B317A3" w:rsidRPr="004304C8" w:rsidRDefault="00B317A3"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sym w:font="Wingdings" w:char="F06C"/>
            </w:r>
          </w:p>
        </w:tc>
      </w:tr>
      <w:tr w:rsidR="004304C8" w:rsidRPr="004304C8" w14:paraId="2936C650" w14:textId="77777777" w:rsidTr="00754F11">
        <w:trPr>
          <w:trHeight w:val="290"/>
        </w:trPr>
        <w:tc>
          <w:tcPr>
            <w:tcW w:w="2795" w:type="dxa"/>
            <w:shd w:val="clear" w:color="auto" w:fill="D9E2F3" w:themeFill="accent1" w:themeFillTint="33"/>
            <w:noWrap/>
          </w:tcPr>
          <w:p w14:paraId="435CD87A" w14:textId="08D62385" w:rsidR="00036F3A" w:rsidRPr="004304C8" w:rsidRDefault="00036F3A"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Rate</w:t>
            </w:r>
          </w:p>
        </w:tc>
        <w:tc>
          <w:tcPr>
            <w:tcW w:w="6565" w:type="dxa"/>
          </w:tcPr>
          <w:p w14:paraId="5BE988ED" w14:textId="42394F28"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64302A4D" w14:textId="77777777" w:rsidTr="00754F11">
        <w:trPr>
          <w:trHeight w:val="290"/>
        </w:trPr>
        <w:tc>
          <w:tcPr>
            <w:tcW w:w="2795" w:type="dxa"/>
            <w:shd w:val="clear" w:color="auto" w:fill="D9E2F3" w:themeFill="accent1" w:themeFillTint="33"/>
            <w:noWrap/>
          </w:tcPr>
          <w:p w14:paraId="3562B937" w14:textId="2AA39129" w:rsidR="00036F3A" w:rsidRPr="004304C8" w:rsidRDefault="00036F3A"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w:t>
            </w:r>
          </w:p>
        </w:tc>
        <w:tc>
          <w:tcPr>
            <w:tcW w:w="6565" w:type="dxa"/>
          </w:tcPr>
          <w:p w14:paraId="09C92226" w14:textId="6004A92F" w:rsidR="00CA63C8" w:rsidRPr="004304C8" w:rsidRDefault="00CA63C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applicable - insert Broken Amounts </w:t>
            </w:r>
            <w:r w:rsidR="00AA54C2" w:rsidRPr="004304C8">
              <w:rPr>
                <w:rFonts w:ascii="Arial" w:eastAsia="Times New Roman" w:hAnsi="Arial" w:cs="Arial"/>
                <w:color w:val="000000" w:themeColor="text1"/>
                <w:sz w:val="20"/>
                <w:szCs w:val="20"/>
              </w:rPr>
              <w:t>(</w:t>
            </w:r>
            <w:r w:rsidR="00AA54C2" w:rsidRPr="004304C8">
              <w:rPr>
                <w:rFonts w:ascii="Arial" w:eastAsia="Times New Roman" w:hAnsi="Arial" w:cs="Arial"/>
                <w:color w:val="000000" w:themeColor="text1"/>
                <w:sz w:val="20"/>
                <w:szCs w:val="20"/>
              </w:rPr>
              <w:sym w:font="Wingdings" w:char="F06C"/>
            </w:r>
            <w:r w:rsidR="00AA54C2"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t xml:space="preserve"> for the long/short stub</w:t>
            </w:r>
            <w:r w:rsidR="00B317A3" w:rsidRPr="004304C8">
              <w:rPr>
                <w:rFonts w:ascii="Arial" w:eastAsia="Times New Roman" w:hAnsi="Arial" w:cs="Arial"/>
                <w:color w:val="000000" w:themeColor="text1"/>
                <w:sz w:val="20"/>
                <w:szCs w:val="20"/>
              </w:rPr>
              <w:t>s</w:t>
            </w:r>
            <w:r w:rsidRPr="004304C8">
              <w:rPr>
                <w:rFonts w:ascii="Arial" w:eastAsia="Times New Roman" w:hAnsi="Arial" w:cs="Arial"/>
                <w:color w:val="000000" w:themeColor="text1"/>
                <w:sz w:val="20"/>
                <w:szCs w:val="20"/>
              </w:rPr>
              <w:t>]</w:t>
            </w:r>
          </w:p>
          <w:p w14:paraId="5310D349" w14:textId="54331F33" w:rsidR="00B44F7E" w:rsidRPr="004304C8" w:rsidRDefault="00CA63C8" w:rsidP="00663FA0">
            <w:pPr>
              <w:spacing w:before="160" w:after="60"/>
              <w:jc w:val="both"/>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The Fixed Amount for the relevant Fixed </w:t>
            </w:r>
            <w:r w:rsidR="00304E70" w:rsidRPr="004304C8">
              <w:rPr>
                <w:rFonts w:ascii="Arial" w:eastAsia="Times New Roman" w:hAnsi="Arial" w:cs="Arial"/>
                <w:color w:val="000000" w:themeColor="text1"/>
                <w:sz w:val="20"/>
                <w:szCs w:val="20"/>
              </w:rPr>
              <w:t xml:space="preserve">Amount </w:t>
            </w:r>
            <w:r w:rsidRPr="004304C8">
              <w:rPr>
                <w:rFonts w:ascii="Arial" w:eastAsia="Times New Roman" w:hAnsi="Arial" w:cs="Arial"/>
                <w:color w:val="000000" w:themeColor="text1"/>
                <w:sz w:val="20"/>
                <w:szCs w:val="20"/>
              </w:rPr>
              <w:t>Calculation Period shall be</w:t>
            </w:r>
            <w:r w:rsidR="0025481A" w:rsidRPr="00BC7367">
              <w:rPr>
                <w:rFonts w:ascii="Arial" w:hAnsi="Arial"/>
                <w:color w:val="000000" w:themeColor="text1"/>
                <w:sz w:val="20"/>
              </w:rPr>
              <w:t xml:space="preserve"> </w:t>
            </w:r>
            <w:r w:rsidR="0025481A" w:rsidRPr="004304C8">
              <w:rPr>
                <w:rFonts w:ascii="Arial" w:hAnsi="Arial"/>
                <w:b/>
                <w:color w:val="000000" w:themeColor="text1"/>
                <w:sz w:val="20"/>
              </w:rPr>
              <w:sym w:font="Wingdings" w:char="F06C"/>
            </w:r>
            <w:r w:rsidR="0025481A" w:rsidRPr="004304C8">
              <w:rPr>
                <w:rFonts w:ascii="Arial" w:eastAsia="Times New Roman" w:hAnsi="Arial" w:cs="Arial"/>
                <w:b/>
                <w:bCs/>
                <w:color w:val="000000" w:themeColor="text1"/>
                <w:sz w:val="20"/>
                <w:szCs w:val="20"/>
              </w:rPr>
              <w:t xml:space="preserve"> </w:t>
            </w:r>
            <w:r w:rsidR="0025481A" w:rsidRPr="004304C8">
              <w:rPr>
                <w:rStyle w:val="FootnoteReference"/>
                <w:rFonts w:ascii="Arial" w:eastAsia="Times New Roman" w:hAnsi="Arial" w:cs="Arial"/>
                <w:color w:val="000000" w:themeColor="text1"/>
                <w:sz w:val="20"/>
                <w:szCs w:val="20"/>
              </w:rPr>
              <w:footnoteReference w:id="4"/>
            </w:r>
            <w:r w:rsidR="0025481A" w:rsidRPr="004304C8">
              <w:rPr>
                <w:rFonts w:ascii="Arial" w:eastAsia="Times New Roman" w:hAnsi="Arial" w:cs="Arial"/>
                <w:b/>
                <w:bCs/>
                <w:color w:val="000000" w:themeColor="text1"/>
                <w:sz w:val="20"/>
                <w:szCs w:val="20"/>
              </w:rPr>
              <w:t xml:space="preserve"> </w:t>
            </w:r>
            <w:r w:rsidR="0025481A" w:rsidRPr="004304C8">
              <w:rPr>
                <w:rFonts w:ascii="Arial" w:eastAsia="Times New Roman" w:hAnsi="Arial" w:cs="Arial"/>
                <w:color w:val="000000" w:themeColor="text1"/>
                <w:sz w:val="20"/>
                <w:szCs w:val="20"/>
              </w:rPr>
              <w:t>per Specified Denomination,</w:t>
            </w:r>
            <w:r w:rsidRPr="004304C8">
              <w:rPr>
                <w:rFonts w:ascii="Arial" w:eastAsia="Times New Roman" w:hAnsi="Arial" w:cs="Arial"/>
                <w:color w:val="000000" w:themeColor="text1"/>
                <w:sz w:val="20"/>
                <w:szCs w:val="20"/>
              </w:rPr>
              <w:t xml:space="preserve"> </w:t>
            </w:r>
            <w:r w:rsidR="00B44F7E" w:rsidRPr="004304C8">
              <w:rPr>
                <w:rFonts w:ascii="Arial" w:eastAsia="Times New Roman" w:hAnsi="Arial" w:cs="Arial"/>
                <w:color w:val="000000" w:themeColor="text1"/>
                <w:sz w:val="20"/>
                <w:szCs w:val="20"/>
              </w:rPr>
              <w:t>calculated as follows:</w:t>
            </w:r>
          </w:p>
          <w:p w14:paraId="2E29952E" w14:textId="36C94625" w:rsidR="00EC5E87" w:rsidRPr="004304C8" w:rsidRDefault="00CA63C8" w:rsidP="006554FA">
            <w:pPr>
              <w:tabs>
                <w:tab w:val="left" w:pos="2980"/>
              </w:tabs>
              <w:spacing w:before="1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Specified Denomination</w:t>
            </w:r>
            <w:r w:rsidR="00B44F7E" w:rsidRPr="004304C8">
              <w:rPr>
                <w:rFonts w:ascii="Arial" w:eastAsia="Times New Roman" w:hAnsi="Arial" w:cs="Arial"/>
                <w:color w:val="000000" w:themeColor="text1"/>
                <w:sz w:val="20"/>
                <w:szCs w:val="20"/>
              </w:rPr>
              <w:t xml:space="preserve"> x Fixed</w:t>
            </w:r>
            <w:r w:rsidRPr="004304C8">
              <w:rPr>
                <w:rFonts w:ascii="Arial" w:eastAsia="Times New Roman" w:hAnsi="Arial" w:cs="Arial"/>
                <w:color w:val="000000" w:themeColor="text1"/>
                <w:sz w:val="20"/>
                <w:szCs w:val="20"/>
              </w:rPr>
              <w:t xml:space="preserve"> Rate</w:t>
            </w:r>
            <w:r w:rsidR="00CE5D24" w:rsidRPr="004304C8">
              <w:rPr>
                <w:rFonts w:ascii="Arial" w:eastAsia="Times New Roman" w:hAnsi="Arial" w:cs="Arial"/>
                <w:color w:val="000000" w:themeColor="text1"/>
                <w:sz w:val="20"/>
                <w:szCs w:val="20"/>
              </w:rPr>
              <w:t xml:space="preserve"> </w:t>
            </w:r>
            <w:r w:rsidR="00B44F7E" w:rsidRPr="004304C8">
              <w:rPr>
                <w:rFonts w:ascii="Arial" w:eastAsia="Times New Roman" w:hAnsi="Arial" w:cs="Arial"/>
                <w:color w:val="000000" w:themeColor="text1"/>
                <w:sz w:val="20"/>
                <w:szCs w:val="20"/>
              </w:rPr>
              <w:t>x</w:t>
            </w:r>
            <w:r w:rsidR="0088226B" w:rsidRPr="004304C8">
              <w:rPr>
                <w:rFonts w:ascii="Arial" w:eastAsia="Times New Roman" w:hAnsi="Arial" w:cs="Arial"/>
                <w:color w:val="000000" w:themeColor="text1"/>
                <w:sz w:val="20"/>
                <w:szCs w:val="20"/>
              </w:rPr>
              <w:t xml:space="preserve"> Fixed Rate</w:t>
            </w:r>
            <w:r w:rsidR="00B44F7E" w:rsidRPr="004304C8">
              <w:rPr>
                <w:rFonts w:ascii="Arial" w:eastAsia="Times New Roman" w:hAnsi="Arial" w:cs="Arial"/>
                <w:color w:val="000000" w:themeColor="text1"/>
                <w:sz w:val="20"/>
                <w:szCs w:val="20"/>
              </w:rPr>
              <w:t xml:space="preserve"> Day Count Fraction, rounding, if necessary, the entire resulting figure </w:t>
            </w:r>
            <w:r w:rsidRPr="004304C8">
              <w:rPr>
                <w:rFonts w:ascii="Arial" w:hAnsi="Arial" w:cs="Arial"/>
                <w:color w:val="000000" w:themeColor="text1"/>
                <w:sz w:val="20"/>
                <w:szCs w:val="20"/>
              </w:rPr>
              <w:t xml:space="preserve">to the nearest </w:t>
            </w:r>
            <w:r w:rsidR="00B44F7E" w:rsidRPr="004304C8">
              <w:rPr>
                <w:rFonts w:ascii="Arial" w:eastAsia="Times New Roman" w:hAnsi="Arial" w:cs="Arial"/>
                <w:color w:val="000000" w:themeColor="text1"/>
                <w:sz w:val="20"/>
                <w:szCs w:val="20"/>
              </w:rPr>
              <w:t>cent</w:t>
            </w:r>
            <w:r w:rsidRPr="004304C8">
              <w:rPr>
                <w:rFonts w:ascii="Arial" w:hAnsi="Arial" w:cs="Arial"/>
                <w:color w:val="000000" w:themeColor="text1"/>
                <w:sz w:val="20"/>
                <w:szCs w:val="20"/>
              </w:rPr>
              <w:t xml:space="preserve"> with 0.005 rounded upwards</w:t>
            </w:r>
            <w:r w:rsidR="002D220D" w:rsidRPr="004304C8">
              <w:rPr>
                <w:rFonts w:ascii="Arial" w:hAnsi="Arial" w:cs="Arial"/>
                <w:color w:val="000000" w:themeColor="text1"/>
                <w:sz w:val="20"/>
                <w:szCs w:val="20"/>
              </w:rPr>
              <w:t>.</w:t>
            </w:r>
            <w:r w:rsidR="00B44F7E" w:rsidRPr="004304C8">
              <w:rPr>
                <w:rFonts w:ascii="Arial" w:eastAsia="Times New Roman" w:hAnsi="Arial" w:cs="Arial"/>
                <w:color w:val="000000" w:themeColor="text1"/>
                <w:sz w:val="20"/>
                <w:szCs w:val="20"/>
              </w:rPr>
              <w:t xml:space="preserve"> </w:t>
            </w:r>
          </w:p>
          <w:p w14:paraId="276837C4" w14:textId="5702B5B1" w:rsidR="00036F3A" w:rsidRPr="004304C8" w:rsidRDefault="00EC5E87" w:rsidP="00B749AE">
            <w:pPr>
              <w:tabs>
                <w:tab w:val="left" w:pos="2980"/>
              </w:tabs>
              <w:spacing w:before="1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w:t>
            </w:r>
            <w:r w:rsidR="00B44F7E" w:rsidRPr="004304C8">
              <w:rPr>
                <w:rFonts w:ascii="Arial" w:eastAsia="Times New Roman" w:hAnsi="Arial" w:cs="Arial"/>
                <w:color w:val="000000" w:themeColor="text1"/>
                <w:sz w:val="20"/>
                <w:szCs w:val="20"/>
              </w:rPr>
              <w:t>he</w:t>
            </w:r>
            <w:r w:rsidR="00CA63C8" w:rsidRPr="004304C8">
              <w:rPr>
                <w:rFonts w:ascii="Arial" w:eastAsia="Times New Roman" w:hAnsi="Arial" w:cs="Arial"/>
                <w:color w:val="000000" w:themeColor="text1"/>
                <w:sz w:val="20"/>
                <w:szCs w:val="20"/>
              </w:rPr>
              <w:t xml:space="preserve"> resulting </w:t>
            </w:r>
            <w:r w:rsidR="00B44F7E" w:rsidRPr="004304C8">
              <w:rPr>
                <w:rFonts w:ascii="Arial" w:eastAsia="Times New Roman" w:hAnsi="Arial" w:cs="Arial"/>
                <w:color w:val="000000" w:themeColor="text1"/>
                <w:sz w:val="20"/>
                <w:szCs w:val="20"/>
              </w:rPr>
              <w:t>figure</w:t>
            </w:r>
            <w:r w:rsidR="00CA63C8" w:rsidRPr="004304C8">
              <w:rPr>
                <w:rFonts w:ascii="Arial" w:eastAsia="Times New Roman" w:hAnsi="Arial" w:cs="Arial"/>
                <w:color w:val="000000" w:themeColor="text1"/>
                <w:sz w:val="20"/>
                <w:szCs w:val="20"/>
              </w:rPr>
              <w:t xml:space="preserve"> </w:t>
            </w:r>
            <w:r w:rsidR="00F60200" w:rsidRPr="004304C8">
              <w:rPr>
                <w:rFonts w:ascii="Arial" w:eastAsia="Times New Roman" w:hAnsi="Arial" w:cs="Arial"/>
                <w:color w:val="000000" w:themeColor="text1"/>
                <w:sz w:val="20"/>
                <w:szCs w:val="20"/>
              </w:rPr>
              <w:t xml:space="preserve">shall be multiplied </w:t>
            </w:r>
            <w:r w:rsidR="00CA63C8" w:rsidRPr="004304C8">
              <w:rPr>
                <w:rFonts w:ascii="Arial" w:eastAsia="Times New Roman" w:hAnsi="Arial" w:cs="Arial"/>
                <w:color w:val="000000" w:themeColor="text1"/>
                <w:sz w:val="20"/>
                <w:szCs w:val="20"/>
              </w:rPr>
              <w:t>by the Number of Specified Denominations on the Note</w:t>
            </w:r>
            <w:r w:rsidR="00946020" w:rsidRPr="004304C8">
              <w:rPr>
                <w:rFonts w:ascii="Arial" w:eastAsia="Times New Roman" w:hAnsi="Arial" w:cs="Arial"/>
                <w:color w:val="000000" w:themeColor="text1"/>
                <w:sz w:val="20"/>
                <w:szCs w:val="20"/>
              </w:rPr>
              <w:t>s</w:t>
            </w:r>
            <w:r w:rsidR="00CA63C8" w:rsidRPr="004304C8">
              <w:rPr>
                <w:rFonts w:ascii="Arial" w:eastAsia="Times New Roman" w:hAnsi="Arial" w:cs="Arial"/>
                <w:color w:val="000000" w:themeColor="text1"/>
                <w:sz w:val="20"/>
                <w:szCs w:val="20"/>
              </w:rPr>
              <w:t>.</w:t>
            </w:r>
          </w:p>
        </w:tc>
      </w:tr>
      <w:tr w:rsidR="004304C8" w:rsidRPr="004304C8" w14:paraId="0B266502" w14:textId="77777777" w:rsidTr="00754F11">
        <w:trPr>
          <w:trHeight w:val="290"/>
        </w:trPr>
        <w:tc>
          <w:tcPr>
            <w:tcW w:w="2795" w:type="dxa"/>
            <w:shd w:val="clear" w:color="auto" w:fill="D9E2F3" w:themeFill="accent1" w:themeFillTint="33"/>
            <w:noWrap/>
          </w:tcPr>
          <w:p w14:paraId="1F335CFC" w14:textId="5432EAA7" w:rsidR="00CA63C8" w:rsidRPr="004304C8" w:rsidRDefault="00CA63C8" w:rsidP="006554FA">
            <w:pPr>
              <w:spacing w:before="60" w:after="60"/>
              <w:rPr>
                <w:rFonts w:ascii="Arial" w:eastAsia="Times New Roman" w:hAnsi="Arial" w:cs="Arial"/>
                <w:color w:val="000000" w:themeColor="text1"/>
                <w:sz w:val="20"/>
                <w:szCs w:val="20"/>
              </w:rPr>
            </w:pPr>
            <w:r w:rsidRPr="004304C8">
              <w:rPr>
                <w:rFonts w:ascii="Arial" w:hAnsi="Arial"/>
                <w:color w:val="000000" w:themeColor="text1"/>
                <w:sz w:val="20"/>
              </w:rPr>
              <w:t>Specified Denomination</w:t>
            </w:r>
          </w:p>
        </w:tc>
        <w:tc>
          <w:tcPr>
            <w:tcW w:w="6565" w:type="dxa"/>
          </w:tcPr>
          <w:p w14:paraId="1082F60F" w14:textId="222C750A" w:rsidR="00CA63C8" w:rsidRPr="004304C8" w:rsidRDefault="00CA63C8" w:rsidP="00B749AE">
            <w:pPr>
              <w:spacing w:before="60" w:after="60"/>
              <w:rPr>
                <w:rFonts w:ascii="Arial" w:eastAsia="Times New Roman" w:hAnsi="Arial" w:cs="Arial"/>
                <w:color w:val="000000" w:themeColor="text1"/>
                <w:sz w:val="20"/>
                <w:szCs w:val="20"/>
              </w:rPr>
            </w:pPr>
            <w:r w:rsidRPr="004304C8">
              <w:rPr>
                <w:rFonts w:ascii="Arial" w:hAnsi="Arial"/>
                <w:color w:val="000000" w:themeColor="text1"/>
                <w:sz w:val="20"/>
              </w:rPr>
              <w:t>[</w:t>
            </w:r>
            <w:r w:rsidR="0025481A" w:rsidRPr="004304C8">
              <w:rPr>
                <w:rFonts w:ascii="Arial" w:hAnsi="Arial"/>
                <w:color w:val="000000" w:themeColor="text1"/>
                <w:sz w:val="20"/>
              </w:rPr>
              <w:t>Insert data to match the Notes</w:t>
            </w:r>
            <w:r w:rsidRPr="004304C8">
              <w:rPr>
                <w:rFonts w:ascii="Arial" w:hAnsi="Arial"/>
                <w:color w:val="000000" w:themeColor="text1"/>
                <w:sz w:val="20"/>
              </w:rPr>
              <w:t>]</w:t>
            </w:r>
          </w:p>
        </w:tc>
      </w:tr>
      <w:tr w:rsidR="004304C8" w:rsidRPr="004304C8" w14:paraId="6E3CC591" w14:textId="77777777" w:rsidTr="00754F11">
        <w:trPr>
          <w:trHeight w:val="290"/>
        </w:trPr>
        <w:tc>
          <w:tcPr>
            <w:tcW w:w="2795" w:type="dxa"/>
            <w:shd w:val="clear" w:color="auto" w:fill="D9E2F3" w:themeFill="accent1" w:themeFillTint="33"/>
            <w:noWrap/>
          </w:tcPr>
          <w:p w14:paraId="4A0C92E9" w14:textId="0FF54200" w:rsidR="00CA63C8" w:rsidRPr="004304C8" w:rsidRDefault="00CA63C8" w:rsidP="006554FA">
            <w:pPr>
              <w:spacing w:before="60" w:after="60"/>
              <w:rPr>
                <w:rFonts w:ascii="Arial" w:eastAsia="Times New Roman" w:hAnsi="Arial" w:cs="Arial"/>
                <w:color w:val="000000" w:themeColor="text1"/>
                <w:sz w:val="20"/>
                <w:szCs w:val="20"/>
              </w:rPr>
            </w:pPr>
            <w:bookmarkStart w:id="6" w:name="_Hlk69516395"/>
            <w:r w:rsidRPr="004304C8">
              <w:rPr>
                <w:rFonts w:ascii="Arial" w:hAnsi="Arial"/>
                <w:color w:val="000000" w:themeColor="text1"/>
                <w:sz w:val="20"/>
              </w:rPr>
              <w:t>N</w:t>
            </w:r>
            <w:r w:rsidR="000F4096" w:rsidRPr="004304C8">
              <w:rPr>
                <w:rFonts w:ascii="Arial" w:hAnsi="Arial"/>
                <w:color w:val="000000" w:themeColor="text1"/>
                <w:sz w:val="20"/>
              </w:rPr>
              <w:t>umber</w:t>
            </w:r>
            <w:r w:rsidR="00973DB3" w:rsidRPr="004304C8">
              <w:rPr>
                <w:rFonts w:ascii="Arial" w:hAnsi="Arial"/>
                <w:color w:val="000000" w:themeColor="text1"/>
                <w:sz w:val="20"/>
              </w:rPr>
              <w:t xml:space="preserve"> </w:t>
            </w:r>
            <w:r w:rsidRPr="004304C8">
              <w:rPr>
                <w:rFonts w:ascii="Arial" w:hAnsi="Arial"/>
                <w:color w:val="000000" w:themeColor="text1"/>
                <w:sz w:val="20"/>
              </w:rPr>
              <w:t>of Specified Denominations</w:t>
            </w:r>
          </w:p>
        </w:tc>
        <w:tc>
          <w:tcPr>
            <w:tcW w:w="6565" w:type="dxa"/>
          </w:tcPr>
          <w:p w14:paraId="5F6CDBE5" w14:textId="0210AE6D" w:rsidR="00CA63C8" w:rsidRPr="004304C8" w:rsidRDefault="00CA63C8" w:rsidP="00B749AE">
            <w:pPr>
              <w:spacing w:before="60" w:after="60"/>
              <w:rPr>
                <w:rFonts w:ascii="Arial" w:eastAsia="Times New Roman" w:hAnsi="Arial" w:cs="Arial"/>
                <w:color w:val="000000" w:themeColor="text1"/>
                <w:sz w:val="20"/>
                <w:szCs w:val="20"/>
              </w:rPr>
            </w:pPr>
            <w:r w:rsidRPr="004304C8">
              <w:rPr>
                <w:rFonts w:ascii="Arial" w:hAnsi="Arial"/>
                <w:color w:val="000000" w:themeColor="text1"/>
                <w:sz w:val="20"/>
              </w:rPr>
              <w:t>[</w:t>
            </w:r>
            <w:r w:rsidR="0025481A" w:rsidRPr="004304C8">
              <w:rPr>
                <w:rFonts w:ascii="Arial" w:hAnsi="Arial"/>
                <w:color w:val="000000" w:themeColor="text1"/>
                <w:sz w:val="20"/>
              </w:rPr>
              <w:t>Insert data to match the Notes</w:t>
            </w:r>
            <w:r w:rsidRPr="004304C8">
              <w:rPr>
                <w:rFonts w:ascii="Arial" w:hAnsi="Arial"/>
                <w:color w:val="000000" w:themeColor="text1"/>
                <w:sz w:val="20"/>
              </w:rPr>
              <w:t>]</w:t>
            </w:r>
          </w:p>
        </w:tc>
      </w:tr>
      <w:bookmarkEnd w:id="6"/>
      <w:tr w:rsidR="004304C8" w:rsidRPr="004304C8" w14:paraId="6BFE793E" w14:textId="77777777" w:rsidTr="00754F11">
        <w:trPr>
          <w:trHeight w:val="290"/>
        </w:trPr>
        <w:tc>
          <w:tcPr>
            <w:tcW w:w="2795" w:type="dxa"/>
            <w:shd w:val="clear" w:color="auto" w:fill="D9E2F3" w:themeFill="accent1" w:themeFillTint="33"/>
            <w:noWrap/>
          </w:tcPr>
          <w:p w14:paraId="01D1DAB7" w14:textId="4840CF61" w:rsidR="00036F3A" w:rsidRPr="004304C8" w:rsidRDefault="00663A69"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lastRenderedPageBreak/>
              <w:t>Fixed Amount Payer Period End Dates/Payment Dates</w:t>
            </w:r>
          </w:p>
        </w:tc>
        <w:tc>
          <w:tcPr>
            <w:tcW w:w="6565" w:type="dxa"/>
          </w:tcPr>
          <w:p w14:paraId="6AC03D59" w14:textId="4D063C65"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63F0B33D" w14:textId="77777777" w:rsidTr="00754F11">
        <w:trPr>
          <w:trHeight w:val="290"/>
        </w:trPr>
        <w:tc>
          <w:tcPr>
            <w:tcW w:w="2795" w:type="dxa"/>
            <w:shd w:val="clear" w:color="auto" w:fill="D9E2F3" w:themeFill="accent1" w:themeFillTint="33"/>
            <w:noWrap/>
          </w:tcPr>
          <w:p w14:paraId="740E79B0" w14:textId="0DDE6D65" w:rsidR="00036F3A" w:rsidRPr="004304C8" w:rsidRDefault="00E27C63"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 xml:space="preserve">Fixed Rate </w:t>
            </w:r>
            <w:r w:rsidR="00036F3A" w:rsidRPr="004304C8">
              <w:rPr>
                <w:rFonts w:ascii="Arial" w:eastAsia="Times New Roman" w:hAnsi="Arial" w:cs="Arial"/>
                <w:color w:val="000000" w:themeColor="text1"/>
                <w:sz w:val="20"/>
                <w:szCs w:val="20"/>
              </w:rPr>
              <w:t>Day Count Fraction</w:t>
            </w:r>
          </w:p>
        </w:tc>
        <w:tc>
          <w:tcPr>
            <w:tcW w:w="6565" w:type="dxa"/>
          </w:tcPr>
          <w:p w14:paraId="6A5F4541" w14:textId="2602958E"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70044310" w14:textId="77777777" w:rsidTr="00754F11">
        <w:trPr>
          <w:trHeight w:val="290"/>
        </w:trPr>
        <w:tc>
          <w:tcPr>
            <w:tcW w:w="2795" w:type="dxa"/>
            <w:shd w:val="clear" w:color="auto" w:fill="D9E2F3" w:themeFill="accent1" w:themeFillTint="33"/>
            <w:noWrap/>
          </w:tcPr>
          <w:p w14:paraId="24192931" w14:textId="33077B17" w:rsidR="00036F3A" w:rsidRPr="004304C8" w:rsidRDefault="00036F3A"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565" w:type="dxa"/>
          </w:tcPr>
          <w:p w14:paraId="744E0434" w14:textId="71C788E6"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23A43D0F" w14:textId="77777777" w:rsidTr="00993087">
        <w:trPr>
          <w:trHeight w:val="290"/>
        </w:trPr>
        <w:tc>
          <w:tcPr>
            <w:tcW w:w="2795" w:type="dxa"/>
            <w:shd w:val="clear" w:color="auto" w:fill="D9E2F3" w:themeFill="accent1" w:themeFillTint="33"/>
            <w:noWrap/>
          </w:tcPr>
          <w:p w14:paraId="12230743" w14:textId="77777777" w:rsidR="0098517D" w:rsidRPr="004304C8" w:rsidRDefault="0098517D"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Days</w:t>
            </w:r>
          </w:p>
        </w:tc>
        <w:tc>
          <w:tcPr>
            <w:tcW w:w="6565" w:type="dxa"/>
          </w:tcPr>
          <w:p w14:paraId="64DA3EB3" w14:textId="77777777" w:rsidR="0098517D" w:rsidRPr="004304C8" w:rsidRDefault="0098517D"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data to match the Notes]</w:t>
            </w:r>
          </w:p>
        </w:tc>
      </w:tr>
      <w:tr w:rsidR="004304C8" w:rsidRPr="004304C8" w14:paraId="480D873C" w14:textId="77777777" w:rsidTr="00993087">
        <w:trPr>
          <w:trHeight w:val="290"/>
        </w:trPr>
        <w:tc>
          <w:tcPr>
            <w:tcW w:w="2795" w:type="dxa"/>
            <w:shd w:val="clear" w:color="auto" w:fill="D9E2F3" w:themeFill="accent1" w:themeFillTint="33"/>
            <w:noWrap/>
          </w:tcPr>
          <w:p w14:paraId="0FF5C36F" w14:textId="709347CA"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Floating Amount</w:t>
            </w:r>
            <w:r w:rsidR="00346786" w:rsidRPr="004304C8">
              <w:rPr>
                <w:rFonts w:ascii="Arial" w:eastAsia="Times New Roman" w:hAnsi="Arial" w:cs="Arial"/>
                <w:b/>
                <w:bCs/>
                <w:color w:val="000000" w:themeColor="text1"/>
                <w:sz w:val="20"/>
                <w:szCs w:val="20"/>
              </w:rPr>
              <w:t>s:</w:t>
            </w:r>
          </w:p>
        </w:tc>
        <w:tc>
          <w:tcPr>
            <w:tcW w:w="6565" w:type="dxa"/>
          </w:tcPr>
          <w:p w14:paraId="62573EB5" w14:textId="77777777" w:rsidR="00616DCC" w:rsidRPr="004304C8" w:rsidRDefault="00616DCC" w:rsidP="00993087">
            <w:pPr>
              <w:spacing w:before="60" w:after="60"/>
              <w:rPr>
                <w:rFonts w:ascii="Arial" w:eastAsia="Times New Roman" w:hAnsi="Arial" w:cs="Arial"/>
                <w:color w:val="000000" w:themeColor="text1"/>
                <w:sz w:val="20"/>
                <w:szCs w:val="20"/>
              </w:rPr>
            </w:pPr>
          </w:p>
        </w:tc>
      </w:tr>
      <w:tr w:rsidR="004304C8" w:rsidRPr="004304C8" w14:paraId="5CA7CBF8" w14:textId="77777777" w:rsidTr="00993087">
        <w:trPr>
          <w:trHeight w:val="290"/>
        </w:trPr>
        <w:tc>
          <w:tcPr>
            <w:tcW w:w="2795" w:type="dxa"/>
            <w:shd w:val="clear" w:color="auto" w:fill="D9E2F3" w:themeFill="accent1" w:themeFillTint="33"/>
            <w:noWrap/>
          </w:tcPr>
          <w:p w14:paraId="2FF1D9C5" w14:textId="7ED677DF"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Floating Amount Payer</w:t>
            </w:r>
          </w:p>
        </w:tc>
        <w:tc>
          <w:tcPr>
            <w:tcW w:w="6565" w:type="dxa"/>
          </w:tcPr>
          <w:p w14:paraId="6C3C341A" w14:textId="5A6A092C"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B</w:t>
            </w:r>
          </w:p>
        </w:tc>
      </w:tr>
      <w:tr w:rsidR="004304C8" w:rsidRPr="004304C8" w14:paraId="1AD7A72C" w14:textId="77777777" w:rsidTr="00993087">
        <w:trPr>
          <w:trHeight w:val="290"/>
        </w:trPr>
        <w:tc>
          <w:tcPr>
            <w:tcW w:w="2795" w:type="dxa"/>
            <w:shd w:val="clear" w:color="auto" w:fill="D9E2F3" w:themeFill="accent1" w:themeFillTint="33"/>
            <w:noWrap/>
          </w:tcPr>
          <w:p w14:paraId="2BA7595B" w14:textId="4CAEFE57"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Floating Amount Payer Currency Amount</w:t>
            </w:r>
          </w:p>
        </w:tc>
        <w:tc>
          <w:tcPr>
            <w:tcW w:w="6565" w:type="dxa"/>
          </w:tcPr>
          <w:p w14:paraId="4E1BC815" w14:textId="777C1DBC"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USD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using FX </w:t>
            </w:r>
            <w:r w:rsidRPr="004304C8">
              <w:rPr>
                <w:rFonts w:ascii="Arial" w:eastAsia="Times New Roman" w:hAnsi="Arial" w:cs="Arial"/>
                <w:color w:val="000000" w:themeColor="text1"/>
                <w:sz w:val="20"/>
                <w:szCs w:val="20"/>
              </w:rPr>
              <w:sym w:font="Wingdings" w:char="F06C"/>
            </w:r>
          </w:p>
        </w:tc>
      </w:tr>
      <w:tr w:rsidR="004304C8" w:rsidRPr="004304C8" w14:paraId="64CF6E40" w14:textId="77777777" w:rsidTr="00993087">
        <w:trPr>
          <w:trHeight w:val="290"/>
        </w:trPr>
        <w:tc>
          <w:tcPr>
            <w:tcW w:w="2795" w:type="dxa"/>
            <w:shd w:val="clear" w:color="auto" w:fill="D9E2F3" w:themeFill="accent1" w:themeFillTint="33"/>
            <w:noWrap/>
          </w:tcPr>
          <w:p w14:paraId="4A09EEB3" w14:textId="77777777"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Floating Rate Option</w:t>
            </w:r>
          </w:p>
        </w:tc>
        <w:tc>
          <w:tcPr>
            <w:tcW w:w="6565" w:type="dxa"/>
          </w:tcPr>
          <w:p w14:paraId="7A172410"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USD-SOFR-</w:t>
            </w:r>
            <w:r w:rsidRPr="004304C8">
              <w:rPr>
                <w:rFonts w:ascii="Arial" w:hAnsi="Arial" w:cs="Arial"/>
                <w:color w:val="000000" w:themeColor="text1"/>
                <w:sz w:val="20"/>
                <w:szCs w:val="20"/>
              </w:rPr>
              <w:t xml:space="preserve">OIS </w:t>
            </w:r>
            <w:r w:rsidRPr="004304C8">
              <w:rPr>
                <w:rFonts w:ascii="Arial" w:eastAsia="Times New Roman" w:hAnsi="Arial" w:cs="Arial"/>
                <w:color w:val="000000" w:themeColor="text1"/>
                <w:sz w:val="20"/>
                <w:szCs w:val="20"/>
              </w:rPr>
              <w:t>Compound</w:t>
            </w:r>
          </w:p>
        </w:tc>
      </w:tr>
      <w:tr w:rsidR="004304C8" w:rsidRPr="004304C8" w14:paraId="7D99619F" w14:textId="77777777" w:rsidTr="00993087">
        <w:trPr>
          <w:trHeight w:val="290"/>
        </w:trPr>
        <w:tc>
          <w:tcPr>
            <w:tcW w:w="2795" w:type="dxa"/>
            <w:shd w:val="clear" w:color="auto" w:fill="D9E2F3" w:themeFill="accent1" w:themeFillTint="33"/>
            <w:noWrap/>
          </w:tcPr>
          <w:p w14:paraId="04C57195"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Spread</w:t>
            </w:r>
          </w:p>
        </w:tc>
        <w:tc>
          <w:tcPr>
            <w:tcW w:w="6565" w:type="dxa"/>
          </w:tcPr>
          <w:p w14:paraId="25A31CEC"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bps</w:t>
            </w:r>
          </w:p>
        </w:tc>
      </w:tr>
      <w:tr w:rsidR="004304C8" w:rsidRPr="004304C8" w14:paraId="405FE033" w14:textId="77777777" w:rsidTr="00993087">
        <w:trPr>
          <w:trHeight w:val="290"/>
        </w:trPr>
        <w:tc>
          <w:tcPr>
            <w:tcW w:w="2795" w:type="dxa"/>
            <w:shd w:val="clear" w:color="auto" w:fill="D9E2F3" w:themeFill="accent1" w:themeFillTint="33"/>
            <w:noWrap/>
          </w:tcPr>
          <w:p w14:paraId="00431371" w14:textId="619ACC6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Reset Date</w:t>
            </w:r>
            <w:r w:rsidR="00346786" w:rsidRPr="004304C8">
              <w:rPr>
                <w:rFonts w:ascii="Arial" w:eastAsia="Times New Roman" w:hAnsi="Arial" w:cs="Arial"/>
                <w:color w:val="000000" w:themeColor="text1"/>
                <w:sz w:val="20"/>
                <w:szCs w:val="20"/>
              </w:rPr>
              <w:t>s</w:t>
            </w:r>
          </w:p>
        </w:tc>
        <w:tc>
          <w:tcPr>
            <w:tcW w:w="6565" w:type="dxa"/>
          </w:tcPr>
          <w:p w14:paraId="284D8123"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The last day of each Calculation Period</w:t>
            </w:r>
          </w:p>
        </w:tc>
      </w:tr>
      <w:tr w:rsidR="004304C8" w:rsidRPr="004304C8" w14:paraId="24C81898" w14:textId="77777777" w:rsidTr="00993087">
        <w:trPr>
          <w:trHeight w:val="290"/>
        </w:trPr>
        <w:tc>
          <w:tcPr>
            <w:tcW w:w="2795" w:type="dxa"/>
            <w:shd w:val="clear" w:color="auto" w:fill="D9E2F3" w:themeFill="accent1" w:themeFillTint="33"/>
            <w:noWrap/>
          </w:tcPr>
          <w:p w14:paraId="3928ED81"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Compounding</w:t>
            </w:r>
          </w:p>
        </w:tc>
        <w:tc>
          <w:tcPr>
            <w:tcW w:w="6565" w:type="dxa"/>
          </w:tcPr>
          <w:p w14:paraId="722C33B2" w14:textId="305442ED" w:rsidR="00616DCC" w:rsidRPr="004304C8" w:rsidRDefault="00F30103"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Inapplicable</w:t>
            </w:r>
          </w:p>
        </w:tc>
      </w:tr>
      <w:tr w:rsidR="004304C8" w:rsidRPr="004304C8" w14:paraId="5C5A0F05" w14:textId="77777777" w:rsidTr="00993087">
        <w:trPr>
          <w:trHeight w:val="290"/>
        </w:trPr>
        <w:tc>
          <w:tcPr>
            <w:tcW w:w="2795" w:type="dxa"/>
            <w:shd w:val="clear" w:color="auto" w:fill="D9E2F3" w:themeFill="accent1" w:themeFillTint="33"/>
            <w:noWrap/>
          </w:tcPr>
          <w:p w14:paraId="2B644C79" w14:textId="77777777"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Floating Amount Payer Period End Dates</w:t>
            </w:r>
          </w:p>
        </w:tc>
        <w:tc>
          <w:tcPr>
            <w:tcW w:w="6565" w:type="dxa"/>
          </w:tcPr>
          <w:p w14:paraId="41D67BD9"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Quarterly, every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and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each year commencing on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up to and including the Termination Date</w:t>
            </w:r>
          </w:p>
        </w:tc>
      </w:tr>
      <w:tr w:rsidR="004304C8" w:rsidRPr="004304C8" w14:paraId="00557544" w14:textId="77777777" w:rsidTr="00993087">
        <w:trPr>
          <w:trHeight w:val="290"/>
        </w:trPr>
        <w:tc>
          <w:tcPr>
            <w:tcW w:w="2795" w:type="dxa"/>
            <w:shd w:val="clear" w:color="auto" w:fill="D9E2F3" w:themeFill="accent1" w:themeFillTint="33"/>
            <w:noWrap/>
          </w:tcPr>
          <w:p w14:paraId="5E4520BC" w14:textId="2DBC1843"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Delayed Payment</w:t>
            </w:r>
          </w:p>
        </w:tc>
        <w:tc>
          <w:tcPr>
            <w:tcW w:w="6565" w:type="dxa"/>
          </w:tcPr>
          <w:p w14:paraId="1D05BDF7" w14:textId="44809332"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Applicable –</w:t>
            </w:r>
            <w:r w:rsidRPr="004304C8">
              <w:rPr>
                <w:rFonts w:ascii="Arial" w:eastAsia="Times New Roman" w:hAnsi="Arial" w:cs="Arial"/>
                <w:b/>
                <w:bCs/>
                <w:color w:val="000000" w:themeColor="text1"/>
                <w:sz w:val="20"/>
                <w:szCs w:val="20"/>
              </w:rPr>
              <w:t xml:space="preserve"> two (2)</w:t>
            </w:r>
            <w:r w:rsidRPr="004304C8">
              <w:rPr>
                <w:rFonts w:ascii="Arial" w:eastAsia="Times New Roman" w:hAnsi="Arial" w:cs="Arial"/>
                <w:color w:val="000000" w:themeColor="text1"/>
                <w:sz w:val="20"/>
                <w:szCs w:val="20"/>
              </w:rPr>
              <w:t xml:space="preserve"> Business Days</w:t>
            </w:r>
          </w:p>
        </w:tc>
      </w:tr>
      <w:tr w:rsidR="004304C8" w:rsidRPr="004304C8" w14:paraId="7C5D8AE8" w14:textId="77777777" w:rsidTr="00993087">
        <w:trPr>
          <w:trHeight w:val="290"/>
        </w:trPr>
        <w:tc>
          <w:tcPr>
            <w:tcW w:w="2795" w:type="dxa"/>
            <w:shd w:val="clear" w:color="auto" w:fill="D9E2F3" w:themeFill="accent1" w:themeFillTint="33"/>
            <w:noWrap/>
          </w:tcPr>
          <w:p w14:paraId="1C3DDE08" w14:textId="1E8E1361" w:rsidR="002614DF" w:rsidRPr="004304C8" w:rsidRDefault="008F1D69"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Floating Rate </w:t>
            </w:r>
            <w:r w:rsidR="002614DF" w:rsidRPr="004304C8">
              <w:rPr>
                <w:rFonts w:ascii="Arial" w:eastAsia="Times New Roman" w:hAnsi="Arial" w:cs="Arial"/>
                <w:color w:val="000000" w:themeColor="text1"/>
                <w:sz w:val="20"/>
                <w:szCs w:val="20"/>
              </w:rPr>
              <w:t>Day Count Fraction</w:t>
            </w:r>
          </w:p>
        </w:tc>
        <w:tc>
          <w:tcPr>
            <w:tcW w:w="6565" w:type="dxa"/>
          </w:tcPr>
          <w:p w14:paraId="0C7B9706" w14:textId="73CB0299"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Actual/360</w:t>
            </w:r>
          </w:p>
        </w:tc>
      </w:tr>
      <w:tr w:rsidR="004304C8" w:rsidRPr="004304C8" w14:paraId="2D8BA0D3" w14:textId="77777777" w:rsidTr="00993087">
        <w:trPr>
          <w:trHeight w:val="290"/>
        </w:trPr>
        <w:tc>
          <w:tcPr>
            <w:tcW w:w="2795" w:type="dxa"/>
            <w:shd w:val="clear" w:color="auto" w:fill="D9E2F3" w:themeFill="accent1" w:themeFillTint="33"/>
            <w:noWrap/>
          </w:tcPr>
          <w:p w14:paraId="6428D0C2" w14:textId="77777777" w:rsidR="002614DF" w:rsidRPr="004304C8" w:rsidRDefault="002614DF" w:rsidP="002614DF">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565" w:type="dxa"/>
          </w:tcPr>
          <w:p w14:paraId="0CDDA18F" w14:textId="77777777"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Modified Following, Adjusted</w:t>
            </w:r>
          </w:p>
        </w:tc>
      </w:tr>
      <w:tr w:rsidR="004304C8" w:rsidRPr="004304C8" w14:paraId="4A602534" w14:textId="77777777" w:rsidTr="00993087">
        <w:trPr>
          <w:trHeight w:val="290"/>
        </w:trPr>
        <w:tc>
          <w:tcPr>
            <w:tcW w:w="2795" w:type="dxa"/>
            <w:shd w:val="clear" w:color="auto" w:fill="D9E2F3" w:themeFill="accent1" w:themeFillTint="33"/>
            <w:noWrap/>
          </w:tcPr>
          <w:p w14:paraId="125381FD" w14:textId="77777777" w:rsidR="002614DF" w:rsidRPr="004304C8" w:rsidRDefault="002614DF" w:rsidP="002614DF">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Days</w:t>
            </w:r>
          </w:p>
        </w:tc>
        <w:tc>
          <w:tcPr>
            <w:tcW w:w="6565" w:type="dxa"/>
          </w:tcPr>
          <w:p w14:paraId="28AE863A" w14:textId="23453997" w:rsidR="002614DF" w:rsidRPr="004304C8" w:rsidRDefault="00193BC1"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1E289E" w:rsidRPr="00743177">
              <w:rPr>
                <w:rFonts w:ascii="Arial" w:eastAsia="Times New Roman" w:hAnsi="Arial" w:cs="Arial"/>
                <w:color w:val="000000" w:themeColor="text1"/>
                <w:sz w:val="20"/>
                <w:szCs w:val="20"/>
              </w:rPr>
              <w:t>Beijing, Hong Kong, and New York</w:t>
            </w:r>
            <w:r w:rsidRPr="004304C8">
              <w:rPr>
                <w:rFonts w:ascii="Arial" w:eastAsia="Times New Roman" w:hAnsi="Arial" w:cs="Arial"/>
                <w:color w:val="000000" w:themeColor="text1"/>
                <w:sz w:val="20"/>
                <w:szCs w:val="20"/>
              </w:rPr>
              <w:t>]</w:t>
            </w:r>
          </w:p>
        </w:tc>
      </w:tr>
      <w:tr w:rsidR="004304C8" w:rsidRPr="004304C8" w14:paraId="2724B1C3" w14:textId="77777777" w:rsidTr="00754F11">
        <w:trPr>
          <w:trHeight w:val="290"/>
        </w:trPr>
        <w:tc>
          <w:tcPr>
            <w:tcW w:w="2795" w:type="dxa"/>
            <w:shd w:val="clear" w:color="auto" w:fill="D9E2F3" w:themeFill="accent1" w:themeFillTint="33"/>
            <w:noWrap/>
          </w:tcPr>
          <w:p w14:paraId="6E8DA689" w14:textId="0E04E15B" w:rsidR="002614DF" w:rsidRPr="004304C8" w:rsidRDefault="002614DF" w:rsidP="002614DF">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Calculation Agent</w:t>
            </w:r>
          </w:p>
        </w:tc>
        <w:tc>
          <w:tcPr>
            <w:tcW w:w="6565" w:type="dxa"/>
          </w:tcPr>
          <w:p w14:paraId="4B3ABAFF" w14:textId="4819B21F" w:rsidR="002614DF" w:rsidRPr="004304C8" w:rsidRDefault="00C00344"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A]</w:t>
            </w:r>
          </w:p>
        </w:tc>
      </w:tr>
      <w:tr w:rsidR="004304C8" w:rsidRPr="004304C8" w14:paraId="7C31A158" w14:textId="77777777" w:rsidTr="00754F11">
        <w:trPr>
          <w:trHeight w:val="290"/>
        </w:trPr>
        <w:tc>
          <w:tcPr>
            <w:tcW w:w="2795" w:type="dxa"/>
            <w:shd w:val="clear" w:color="auto" w:fill="D9E2F3" w:themeFill="accent1" w:themeFillTint="33"/>
            <w:noWrap/>
          </w:tcPr>
          <w:p w14:paraId="45C4599C" w14:textId="173A37EB" w:rsidR="002614DF" w:rsidRPr="004304C8" w:rsidRDefault="002614DF" w:rsidP="002614DF">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Documentation</w:t>
            </w:r>
          </w:p>
        </w:tc>
        <w:tc>
          <w:tcPr>
            <w:tcW w:w="6565" w:type="dxa"/>
          </w:tcPr>
          <w:p w14:paraId="18AE925C" w14:textId="79608CA2"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Standard ISDA documentation; 2021 ISDA Interest Rate Derivatives Definitions</w:t>
            </w:r>
          </w:p>
        </w:tc>
      </w:tr>
      <w:tr w:rsidR="004304C8" w:rsidRPr="004304C8" w14:paraId="0FD74D49" w14:textId="77777777" w:rsidTr="00993087">
        <w:trPr>
          <w:trHeight w:val="290"/>
        </w:trPr>
        <w:tc>
          <w:tcPr>
            <w:tcW w:w="2795" w:type="dxa"/>
            <w:shd w:val="clear" w:color="auto" w:fill="D9E2F3" w:themeFill="accent1" w:themeFillTint="33"/>
            <w:noWrap/>
          </w:tcPr>
          <w:p w14:paraId="736897C2" w14:textId="77777777" w:rsidR="005B09CC" w:rsidRPr="004304C8" w:rsidRDefault="005B09CC" w:rsidP="00993087">
            <w:pPr>
              <w:pStyle w:val="Tabletext"/>
              <w:spacing w:before="60" w:after="60"/>
              <w:rPr>
                <w:rFonts w:eastAsia="Times New Roman" w:cs="Arial"/>
                <w:color w:val="000000" w:themeColor="text1"/>
                <w:sz w:val="20"/>
              </w:rPr>
            </w:pPr>
            <w:r w:rsidRPr="004304C8">
              <w:rPr>
                <w:color w:val="000000" w:themeColor="text1"/>
                <w:sz w:val="20"/>
                <w:lang w:val="en-US"/>
              </w:rPr>
              <w:t>No Mismatch Clause</w:t>
            </w:r>
          </w:p>
        </w:tc>
        <w:tc>
          <w:tcPr>
            <w:tcW w:w="6565" w:type="dxa"/>
          </w:tcPr>
          <w:p w14:paraId="0E92DD33" w14:textId="08001F3C" w:rsidR="005B09CC" w:rsidRPr="004304C8" w:rsidRDefault="005B09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IFC has </w:t>
            </w:r>
            <w:proofErr w:type="gramStart"/>
            <w:r w:rsidRPr="004304C8">
              <w:rPr>
                <w:rFonts w:ascii="Arial" w:eastAsia="Times New Roman" w:hAnsi="Arial" w:cs="Arial"/>
                <w:color w:val="000000" w:themeColor="text1"/>
                <w:sz w:val="20"/>
                <w:szCs w:val="20"/>
              </w:rPr>
              <w:t>entered into</w:t>
            </w:r>
            <w:proofErr w:type="gramEnd"/>
            <w:r w:rsidRPr="004304C8">
              <w:rPr>
                <w:rFonts w:ascii="Arial" w:eastAsia="Times New Roman" w:hAnsi="Arial" w:cs="Arial"/>
                <w:color w:val="000000" w:themeColor="text1"/>
                <w:sz w:val="20"/>
                <w:szCs w:val="20"/>
              </w:rPr>
              <w:t xml:space="preserve"> this transaction in order to hedge the cash flows associated with the Notes. The terms of the swap confirmation shall be construed with the intention that the amounts payable by </w:t>
            </w:r>
            <w:r w:rsidR="0085295C" w:rsidRPr="004304C8">
              <w:rPr>
                <w:rFonts w:ascii="Arial" w:eastAsia="Times New Roman" w:hAnsi="Arial" w:cs="Arial"/>
                <w:color w:val="000000" w:themeColor="text1"/>
                <w:sz w:val="20"/>
                <w:szCs w:val="20"/>
              </w:rPr>
              <w:t>Party A</w:t>
            </w:r>
            <w:r w:rsidRPr="004304C8">
              <w:rPr>
                <w:rFonts w:ascii="Arial" w:eastAsia="Times New Roman" w:hAnsi="Arial" w:cs="Arial"/>
                <w:color w:val="000000" w:themeColor="text1"/>
                <w:sz w:val="20"/>
                <w:szCs w:val="20"/>
              </w:rPr>
              <w:t xml:space="preserve"> under this transaction shall be equal to the corresponding amounts payable by IFC under the Notes.</w:t>
            </w:r>
          </w:p>
          <w:p w14:paraId="333C9A69" w14:textId="77777777" w:rsidR="005B09CC" w:rsidRPr="004304C8" w:rsidRDefault="005B09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 the event of there being any omission from the swap confirmation or any conflict or inconsistency between the provisions of the swap confirmation and the terms of the Notes in effect on its original issue date, the terms of the Notes in effect on its original issue date or, if the parties have agreed to amendments to the swap confirmation to account for amendments to the terms of the Notes subsequent to the original issue date (the “Amended Notes”), the terms of the Amended Notes shall prevail and be deemed to govern the swap confirmation and the swap confirmation shall be deemed to be amended accordingly so as to remedy any such omission, conflict or inconsistency.</w:t>
            </w:r>
          </w:p>
          <w:p w14:paraId="36FC806B" w14:textId="77777777" w:rsidR="005B09CC" w:rsidRPr="004304C8" w:rsidRDefault="005B09CC" w:rsidP="00993087">
            <w:pPr>
              <w:spacing w:before="60" w:after="60"/>
              <w:jc w:val="both"/>
              <w:rPr>
                <w:rFonts w:ascii="Arial" w:eastAsia="Times New Roman" w:hAnsi="Arial" w:cs="Arial"/>
                <w:color w:val="000000" w:themeColor="text1"/>
                <w:sz w:val="20"/>
                <w:szCs w:val="20"/>
              </w:rPr>
            </w:pPr>
            <w:r w:rsidRPr="004304C8">
              <w:rPr>
                <w:rFonts w:ascii="Arial" w:hAnsi="Arial" w:cs="Arial"/>
                <w:color w:val="000000" w:themeColor="text1"/>
                <w:sz w:val="20"/>
              </w:rPr>
              <w:t xml:space="preserve">For the purposes of the swap confirmation, Notes means </w:t>
            </w:r>
            <w:proofErr w:type="gramStart"/>
            <w:r w:rsidRPr="004304C8">
              <w:rPr>
                <w:rFonts w:ascii="Arial" w:hAnsi="Arial" w:cs="Arial"/>
                <w:color w:val="000000" w:themeColor="text1"/>
                <w:sz w:val="20"/>
              </w:rPr>
              <w:t>[ ]</w:t>
            </w:r>
            <w:proofErr w:type="gramEnd"/>
            <w:r w:rsidRPr="004304C8">
              <w:rPr>
                <w:rFonts w:ascii="Arial" w:hAnsi="Arial" w:cs="Arial"/>
                <w:color w:val="000000" w:themeColor="text1"/>
                <w:sz w:val="20"/>
              </w:rPr>
              <w:t>; ISIN: [ ].</w:t>
            </w:r>
          </w:p>
        </w:tc>
      </w:tr>
      <w:tr w:rsidR="009E200E" w:rsidRPr="004304C8" w14:paraId="40E7E1EA" w14:textId="77777777" w:rsidTr="007C33F0">
        <w:trPr>
          <w:trHeight w:val="62"/>
        </w:trPr>
        <w:tc>
          <w:tcPr>
            <w:tcW w:w="9360" w:type="dxa"/>
            <w:gridSpan w:val="2"/>
            <w:shd w:val="clear" w:color="auto" w:fill="D5DCE4" w:themeFill="text2" w:themeFillTint="33"/>
            <w:noWrap/>
            <w:vAlign w:val="center"/>
          </w:tcPr>
          <w:p w14:paraId="3AF76B9B" w14:textId="53DFB937" w:rsidR="009E200E" w:rsidRPr="004304C8" w:rsidRDefault="009E200E" w:rsidP="007C33F0">
            <w:pPr>
              <w:spacing w:before="60" w:after="60"/>
              <w:jc w:val="cente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USD SETTLEMENT PROVISIONS</w:t>
            </w:r>
          </w:p>
        </w:tc>
      </w:tr>
      <w:tr w:rsidR="009E200E" w:rsidRPr="001332F7" w14:paraId="5DCDFD09" w14:textId="77777777" w:rsidTr="00993087">
        <w:trPr>
          <w:trHeight w:val="290"/>
        </w:trPr>
        <w:tc>
          <w:tcPr>
            <w:tcW w:w="2795" w:type="dxa"/>
            <w:shd w:val="clear" w:color="auto" w:fill="D9E2F3" w:themeFill="accent1" w:themeFillTint="33"/>
            <w:noWrap/>
          </w:tcPr>
          <w:p w14:paraId="2F3BCAE3" w14:textId="3CCD7244" w:rsidR="009E200E" w:rsidRPr="001332F7" w:rsidRDefault="009E200E" w:rsidP="001332F7">
            <w:pPr>
              <w:pStyle w:val="Tabletext"/>
              <w:spacing w:before="60" w:after="60" w:line="240" w:lineRule="auto"/>
              <w:rPr>
                <w:rFonts w:cs="Arial"/>
                <w:color w:val="000000" w:themeColor="text1"/>
                <w:sz w:val="20"/>
                <w:lang w:val="en-US"/>
              </w:rPr>
            </w:pPr>
            <w:r w:rsidRPr="001332F7">
              <w:rPr>
                <w:rFonts w:cs="Arial"/>
                <w:color w:val="000000"/>
                <w:sz w:val="20"/>
                <w:u w:color="000000"/>
              </w:rPr>
              <w:lastRenderedPageBreak/>
              <w:t>USD Settlement</w:t>
            </w:r>
          </w:p>
        </w:tc>
        <w:tc>
          <w:tcPr>
            <w:tcW w:w="6565" w:type="dxa"/>
          </w:tcPr>
          <w:p w14:paraId="23E330A5" w14:textId="2EE1B18F" w:rsidR="009E200E" w:rsidRPr="001332F7" w:rsidRDefault="009E200E" w:rsidP="001332F7">
            <w:pPr>
              <w:spacing w:before="60" w:after="60"/>
              <w:jc w:val="both"/>
              <w:rPr>
                <w:rFonts w:ascii="Arial" w:eastAsia="Times New Roman" w:hAnsi="Arial" w:cs="Arial"/>
                <w:color w:val="000000" w:themeColor="text1"/>
                <w:sz w:val="20"/>
                <w:szCs w:val="20"/>
              </w:rPr>
            </w:pPr>
            <w:r w:rsidRPr="001332F7">
              <w:rPr>
                <w:rFonts w:ascii="Arial" w:hAnsi="Arial" w:cs="Arial"/>
                <w:sz w:val="20"/>
                <w:szCs w:val="20"/>
              </w:rPr>
              <w:t>If Party B</w:t>
            </w:r>
            <w:r w:rsidR="001332F7">
              <w:rPr>
                <w:rFonts w:ascii="Arial" w:hAnsi="Arial" w:cs="Arial"/>
                <w:sz w:val="20"/>
                <w:szCs w:val="20"/>
              </w:rPr>
              <w:t xml:space="preserve"> </w:t>
            </w:r>
            <w:r w:rsidRPr="001332F7">
              <w:rPr>
                <w:rFonts w:ascii="Arial" w:hAnsi="Arial" w:cs="Arial"/>
                <w:sz w:val="20"/>
                <w:szCs w:val="20"/>
              </w:rPr>
              <w:t xml:space="preserve">notifies Party A that a USD Settlement Event has occurred, </w:t>
            </w:r>
            <w:r w:rsidRPr="001332F7">
              <w:rPr>
                <w:rFonts w:ascii="Arial" w:hAnsi="Arial" w:cs="Arial"/>
                <w:bCs/>
                <w:color w:val="000000"/>
                <w:sz w:val="20"/>
                <w:szCs w:val="20"/>
                <w:u w:color="000000"/>
              </w:rPr>
              <w:t xml:space="preserve">the obligation by Party A to pay a Reference Currency Amount under this Transaction shall be replaced by an obligation to pay an amount in USD by converting such Reference Currency Amount into the USD in accordance with the USD Settlement Terms. </w:t>
            </w:r>
          </w:p>
        </w:tc>
      </w:tr>
      <w:tr w:rsidR="009E200E" w:rsidRPr="001332F7" w14:paraId="65D8CFA7" w14:textId="77777777" w:rsidTr="00993087">
        <w:trPr>
          <w:trHeight w:val="290"/>
        </w:trPr>
        <w:tc>
          <w:tcPr>
            <w:tcW w:w="2795" w:type="dxa"/>
            <w:shd w:val="clear" w:color="auto" w:fill="D9E2F3" w:themeFill="accent1" w:themeFillTint="33"/>
            <w:noWrap/>
          </w:tcPr>
          <w:p w14:paraId="732B5C41" w14:textId="30A57285" w:rsidR="009E200E" w:rsidRPr="001332F7" w:rsidRDefault="009E200E" w:rsidP="001332F7">
            <w:pPr>
              <w:pStyle w:val="Tabletext"/>
              <w:spacing w:before="60" w:after="60" w:line="240" w:lineRule="auto"/>
              <w:rPr>
                <w:rFonts w:cs="Arial"/>
                <w:color w:val="000000" w:themeColor="text1"/>
                <w:sz w:val="20"/>
                <w:lang w:val="en-US"/>
              </w:rPr>
            </w:pPr>
            <w:r w:rsidRPr="001332F7">
              <w:rPr>
                <w:rFonts w:cs="Arial"/>
                <w:color w:val="000000"/>
                <w:sz w:val="20"/>
                <w:u w:color="000000"/>
              </w:rPr>
              <w:t>USD Settlement Event</w:t>
            </w:r>
          </w:p>
        </w:tc>
        <w:tc>
          <w:tcPr>
            <w:tcW w:w="6565" w:type="dxa"/>
          </w:tcPr>
          <w:p w14:paraId="617F25C5" w14:textId="57445F9A" w:rsidR="009E200E" w:rsidRPr="001332F7" w:rsidRDefault="009E200E" w:rsidP="001332F7">
            <w:pPr>
              <w:widowControl w:val="0"/>
              <w:autoSpaceDE w:val="0"/>
              <w:autoSpaceDN w:val="0"/>
              <w:adjustRightInd w:val="0"/>
              <w:spacing w:before="60" w:after="60"/>
              <w:jc w:val="both"/>
              <w:rPr>
                <w:rFonts w:ascii="Arial" w:eastAsia="Times New Roman" w:hAnsi="Arial" w:cs="Arial"/>
                <w:color w:val="000000" w:themeColor="text1"/>
                <w:sz w:val="20"/>
                <w:szCs w:val="20"/>
              </w:rPr>
            </w:pPr>
            <w:r w:rsidRPr="001332F7">
              <w:rPr>
                <w:rFonts w:ascii="Arial" w:hAnsi="Arial" w:cs="Arial"/>
                <w:bCs/>
                <w:color w:val="000000"/>
                <w:sz w:val="20"/>
                <w:szCs w:val="20"/>
                <w:u w:color="000000"/>
              </w:rPr>
              <w:t>means a determination by Party B</w:t>
            </w:r>
            <w:r w:rsidR="001332F7">
              <w:rPr>
                <w:rFonts w:ascii="Arial" w:hAnsi="Arial" w:cs="Arial"/>
                <w:bCs/>
                <w:color w:val="000000"/>
                <w:sz w:val="20"/>
                <w:szCs w:val="20"/>
                <w:u w:color="000000"/>
              </w:rPr>
              <w:t>/IFC</w:t>
            </w:r>
            <w:r w:rsidRPr="001332F7">
              <w:rPr>
                <w:rFonts w:ascii="Arial" w:hAnsi="Arial" w:cs="Arial"/>
                <w:bCs/>
                <w:color w:val="000000"/>
                <w:sz w:val="20"/>
                <w:szCs w:val="20"/>
                <w:u w:color="000000"/>
              </w:rPr>
              <w:t xml:space="preserve"> under Condition 6(i) of the Notes that it is entitled to satisfy its obligations under the Notes in respect of payment of Reference Currency Amount by making such payment in U.S. dollars.</w:t>
            </w:r>
          </w:p>
        </w:tc>
      </w:tr>
      <w:tr w:rsidR="009E200E" w:rsidRPr="001332F7" w14:paraId="10ED49E2" w14:textId="77777777" w:rsidTr="00993087">
        <w:trPr>
          <w:trHeight w:val="290"/>
        </w:trPr>
        <w:tc>
          <w:tcPr>
            <w:tcW w:w="2795" w:type="dxa"/>
            <w:shd w:val="clear" w:color="auto" w:fill="D9E2F3" w:themeFill="accent1" w:themeFillTint="33"/>
            <w:noWrap/>
          </w:tcPr>
          <w:p w14:paraId="3DEB23DA" w14:textId="08362594" w:rsidR="009E200E" w:rsidRPr="001332F7" w:rsidRDefault="009E200E" w:rsidP="001332F7">
            <w:pPr>
              <w:pStyle w:val="Tabletext"/>
              <w:spacing w:before="60" w:after="60" w:line="240" w:lineRule="auto"/>
              <w:rPr>
                <w:rFonts w:cs="Arial"/>
                <w:color w:val="000000"/>
                <w:sz w:val="20"/>
                <w:u w:color="000000"/>
              </w:rPr>
            </w:pPr>
            <w:r w:rsidRPr="001332F7">
              <w:rPr>
                <w:rFonts w:cs="Arial"/>
                <w:b/>
                <w:sz w:val="20"/>
              </w:rPr>
              <w:t>USD Settlement Terms:</w:t>
            </w:r>
          </w:p>
        </w:tc>
        <w:tc>
          <w:tcPr>
            <w:tcW w:w="6565" w:type="dxa"/>
          </w:tcPr>
          <w:p w14:paraId="00CB439B" w14:textId="77777777" w:rsidR="009E200E" w:rsidRPr="001332F7" w:rsidRDefault="009E200E" w:rsidP="001332F7">
            <w:pPr>
              <w:widowControl w:val="0"/>
              <w:autoSpaceDE w:val="0"/>
              <w:autoSpaceDN w:val="0"/>
              <w:adjustRightInd w:val="0"/>
              <w:spacing w:before="60" w:after="60"/>
              <w:jc w:val="both"/>
              <w:rPr>
                <w:rFonts w:ascii="Arial" w:hAnsi="Arial" w:cs="Arial"/>
                <w:bCs/>
                <w:color w:val="000000"/>
                <w:sz w:val="20"/>
                <w:szCs w:val="20"/>
                <w:u w:color="000000"/>
              </w:rPr>
            </w:pPr>
          </w:p>
        </w:tc>
      </w:tr>
      <w:tr w:rsidR="009E200E" w:rsidRPr="001332F7" w14:paraId="68D2D9C5" w14:textId="77777777" w:rsidTr="00993087">
        <w:trPr>
          <w:trHeight w:val="290"/>
        </w:trPr>
        <w:tc>
          <w:tcPr>
            <w:tcW w:w="2795" w:type="dxa"/>
            <w:shd w:val="clear" w:color="auto" w:fill="D9E2F3" w:themeFill="accent1" w:themeFillTint="33"/>
            <w:noWrap/>
          </w:tcPr>
          <w:p w14:paraId="51D5E07C" w14:textId="41330192" w:rsidR="009E200E" w:rsidRPr="001332F7" w:rsidRDefault="009E200E" w:rsidP="001332F7">
            <w:pPr>
              <w:pStyle w:val="Tabletext"/>
              <w:spacing w:before="60" w:after="60" w:line="240" w:lineRule="auto"/>
              <w:rPr>
                <w:rFonts w:cs="Arial"/>
                <w:b/>
                <w:sz w:val="20"/>
              </w:rPr>
            </w:pPr>
            <w:r w:rsidRPr="001332F7">
              <w:rPr>
                <w:rFonts w:cs="Arial"/>
                <w:sz w:val="20"/>
              </w:rPr>
              <w:t>Reference Currency Amount:</w:t>
            </w:r>
          </w:p>
        </w:tc>
        <w:tc>
          <w:tcPr>
            <w:tcW w:w="6565" w:type="dxa"/>
          </w:tcPr>
          <w:p w14:paraId="1511D987" w14:textId="0787D021" w:rsidR="009E200E" w:rsidRPr="001332F7" w:rsidRDefault="009E200E" w:rsidP="001332F7">
            <w:pPr>
              <w:spacing w:before="60" w:after="60"/>
              <w:jc w:val="both"/>
              <w:rPr>
                <w:rFonts w:ascii="Arial" w:hAnsi="Arial" w:cs="Arial"/>
                <w:bCs/>
                <w:color w:val="000000"/>
                <w:sz w:val="20"/>
                <w:szCs w:val="20"/>
                <w:u w:color="000000"/>
              </w:rPr>
            </w:pPr>
            <w:r w:rsidRPr="001332F7">
              <w:rPr>
                <w:rFonts w:ascii="Arial" w:hAnsi="Arial" w:cs="Arial"/>
                <w:sz w:val="20"/>
                <w:szCs w:val="20"/>
              </w:rPr>
              <w:t xml:space="preserve">Each amount that Party A was due to pay Party B in CNY as provided herein. </w:t>
            </w:r>
          </w:p>
        </w:tc>
      </w:tr>
      <w:tr w:rsidR="009E200E" w:rsidRPr="001332F7" w14:paraId="0EA174D3" w14:textId="77777777" w:rsidTr="00993087">
        <w:trPr>
          <w:trHeight w:val="290"/>
        </w:trPr>
        <w:tc>
          <w:tcPr>
            <w:tcW w:w="2795" w:type="dxa"/>
            <w:shd w:val="clear" w:color="auto" w:fill="D9E2F3" w:themeFill="accent1" w:themeFillTint="33"/>
            <w:noWrap/>
          </w:tcPr>
          <w:p w14:paraId="73A4AC2D" w14:textId="5D311C9A" w:rsidR="009E200E" w:rsidRPr="001332F7" w:rsidRDefault="009E200E" w:rsidP="001332F7">
            <w:pPr>
              <w:pStyle w:val="Tabletext"/>
              <w:spacing w:before="60" w:after="60" w:line="240" w:lineRule="auto"/>
              <w:rPr>
                <w:rFonts w:cs="Arial"/>
                <w:b/>
                <w:sz w:val="20"/>
              </w:rPr>
            </w:pPr>
            <w:r w:rsidRPr="001332F7">
              <w:rPr>
                <w:rFonts w:cs="Arial"/>
                <w:sz w:val="20"/>
              </w:rPr>
              <w:t>Settlement Currency Amount:</w:t>
            </w:r>
          </w:p>
        </w:tc>
        <w:tc>
          <w:tcPr>
            <w:tcW w:w="6565" w:type="dxa"/>
          </w:tcPr>
          <w:p w14:paraId="38D9CD58" w14:textId="77777777" w:rsidR="009E200E" w:rsidRPr="001332F7" w:rsidRDefault="009E200E" w:rsidP="001332F7">
            <w:pPr>
              <w:spacing w:before="60" w:after="60"/>
              <w:jc w:val="both"/>
              <w:rPr>
                <w:rFonts w:ascii="Arial" w:eastAsia="SimSun" w:hAnsi="Arial" w:cs="Arial"/>
                <w:sz w:val="20"/>
                <w:szCs w:val="20"/>
                <w:lang w:eastAsia="zh-CN"/>
              </w:rPr>
            </w:pPr>
            <w:r w:rsidRPr="001332F7">
              <w:rPr>
                <w:rFonts w:ascii="Arial" w:hAnsi="Arial" w:cs="Arial"/>
                <w:sz w:val="20"/>
                <w:szCs w:val="20"/>
              </w:rPr>
              <w:t>Any Reference Currency Amount shall be converted into an amount in USD (the “</w:t>
            </w:r>
            <w:r w:rsidRPr="001332F7">
              <w:rPr>
                <w:rFonts w:ascii="Arial" w:hAnsi="Arial" w:cs="Arial"/>
                <w:b/>
                <w:sz w:val="20"/>
                <w:szCs w:val="20"/>
              </w:rPr>
              <w:t>Settlement Currency Amount</w:t>
            </w:r>
            <w:r w:rsidRPr="001332F7">
              <w:rPr>
                <w:rFonts w:ascii="Arial" w:hAnsi="Arial" w:cs="Arial"/>
                <w:sz w:val="20"/>
                <w:szCs w:val="20"/>
              </w:rPr>
              <w:t xml:space="preserve">”) by dividing any such Reference Currency Amount by the Spot Rate </w:t>
            </w:r>
            <w:r w:rsidRPr="001332F7">
              <w:rPr>
                <w:rFonts w:ascii="Arial" w:eastAsia="SimSun" w:hAnsi="Arial" w:cs="Arial"/>
                <w:sz w:val="20"/>
                <w:szCs w:val="20"/>
                <w:lang w:eastAsia="zh-CN"/>
              </w:rPr>
              <w:t xml:space="preserve">determined for the </w:t>
            </w:r>
            <w:r w:rsidRPr="001332F7">
              <w:rPr>
                <w:rFonts w:ascii="Arial" w:hAnsi="Arial" w:cs="Arial"/>
                <w:sz w:val="20"/>
                <w:szCs w:val="20"/>
              </w:rPr>
              <w:t xml:space="preserve">Valuation Date. </w:t>
            </w:r>
          </w:p>
          <w:p w14:paraId="0F6E1ED4" w14:textId="3C658CFE" w:rsidR="009E200E" w:rsidRPr="001332F7" w:rsidRDefault="009E200E" w:rsidP="001332F7">
            <w:pPr>
              <w:spacing w:before="160" w:after="60"/>
              <w:jc w:val="both"/>
              <w:rPr>
                <w:rFonts w:ascii="Arial" w:hAnsi="Arial" w:cs="Arial"/>
                <w:bCs/>
                <w:color w:val="000000"/>
                <w:sz w:val="20"/>
                <w:szCs w:val="20"/>
                <w:u w:color="000000"/>
              </w:rPr>
            </w:pPr>
            <w:r w:rsidRPr="001332F7">
              <w:rPr>
                <w:rFonts w:ascii="Arial" w:hAnsi="Arial" w:cs="Arial"/>
                <w:sz w:val="20"/>
                <w:szCs w:val="20"/>
              </w:rPr>
              <w:t xml:space="preserve">The obligation of [Party A/hedge provider] to pay the Reference Currency Amount shall be replaced by an obligation of such party to pay the </w:t>
            </w:r>
            <w:r w:rsidRPr="001332F7">
              <w:rPr>
                <w:rFonts w:ascii="Arial" w:eastAsia="SimSun" w:hAnsi="Arial" w:cs="Arial"/>
                <w:sz w:val="20"/>
                <w:szCs w:val="20"/>
                <w:lang w:eastAsia="zh-CN"/>
              </w:rPr>
              <w:t xml:space="preserve">corresponding </w:t>
            </w:r>
            <w:r w:rsidRPr="001332F7">
              <w:rPr>
                <w:rFonts w:ascii="Arial" w:hAnsi="Arial" w:cs="Arial"/>
                <w:sz w:val="20"/>
                <w:szCs w:val="20"/>
              </w:rPr>
              <w:t xml:space="preserve">Settlement Currency Amount on the </w:t>
            </w:r>
            <w:r w:rsidRPr="001332F7">
              <w:rPr>
                <w:rFonts w:ascii="Arial" w:eastAsia="SimSun" w:hAnsi="Arial" w:cs="Arial"/>
                <w:sz w:val="20"/>
                <w:szCs w:val="20"/>
                <w:lang w:eastAsia="zh-CN"/>
              </w:rPr>
              <w:t xml:space="preserve">relevant </w:t>
            </w:r>
            <w:r w:rsidRPr="001332F7">
              <w:rPr>
                <w:rFonts w:ascii="Arial" w:hAnsi="Arial" w:cs="Arial"/>
                <w:sz w:val="20"/>
                <w:szCs w:val="20"/>
              </w:rPr>
              <w:t xml:space="preserve">USD Settlement Date. </w:t>
            </w:r>
          </w:p>
        </w:tc>
      </w:tr>
      <w:tr w:rsidR="009E200E" w:rsidRPr="001332F7" w14:paraId="4B30F4AC" w14:textId="77777777" w:rsidTr="00993087">
        <w:trPr>
          <w:trHeight w:val="290"/>
        </w:trPr>
        <w:tc>
          <w:tcPr>
            <w:tcW w:w="2795" w:type="dxa"/>
            <w:shd w:val="clear" w:color="auto" w:fill="D9E2F3" w:themeFill="accent1" w:themeFillTint="33"/>
            <w:noWrap/>
          </w:tcPr>
          <w:p w14:paraId="19A21A7B" w14:textId="519AB18D" w:rsidR="009E200E" w:rsidRPr="001332F7" w:rsidRDefault="009E200E" w:rsidP="001332F7">
            <w:pPr>
              <w:pStyle w:val="Tabletext"/>
              <w:spacing w:before="60" w:after="60" w:line="240" w:lineRule="auto"/>
              <w:rPr>
                <w:rFonts w:cs="Arial"/>
                <w:b/>
                <w:sz w:val="20"/>
              </w:rPr>
            </w:pPr>
            <w:r w:rsidRPr="001332F7">
              <w:rPr>
                <w:rFonts w:cs="Arial"/>
                <w:sz w:val="20"/>
              </w:rPr>
              <w:t>USD Settlement Date:</w:t>
            </w:r>
          </w:p>
        </w:tc>
        <w:tc>
          <w:tcPr>
            <w:tcW w:w="6565" w:type="dxa"/>
          </w:tcPr>
          <w:p w14:paraId="7ADEAA1C" w14:textId="3F4E4678" w:rsidR="009E200E" w:rsidRPr="001332F7" w:rsidRDefault="009E200E" w:rsidP="001332F7">
            <w:pPr>
              <w:widowControl w:val="0"/>
              <w:autoSpaceDE w:val="0"/>
              <w:autoSpaceDN w:val="0"/>
              <w:adjustRightInd w:val="0"/>
              <w:spacing w:before="60" w:after="60"/>
              <w:jc w:val="both"/>
              <w:rPr>
                <w:rFonts w:ascii="Arial" w:hAnsi="Arial" w:cs="Arial"/>
                <w:bCs/>
                <w:color w:val="000000"/>
                <w:sz w:val="20"/>
                <w:szCs w:val="20"/>
                <w:u w:color="000000"/>
              </w:rPr>
            </w:pPr>
            <w:r w:rsidRPr="001332F7">
              <w:rPr>
                <w:rFonts w:ascii="Arial" w:hAnsi="Arial" w:cs="Arial"/>
                <w:sz w:val="20"/>
                <w:szCs w:val="20"/>
              </w:rPr>
              <w:t xml:space="preserve">[Each payment date under the </w:t>
            </w:r>
            <w:r w:rsidR="001332F7">
              <w:rPr>
                <w:rFonts w:ascii="Arial" w:hAnsi="Arial" w:cs="Arial"/>
                <w:sz w:val="20"/>
                <w:szCs w:val="20"/>
              </w:rPr>
              <w:t>Notes</w:t>
            </w:r>
            <w:r w:rsidRPr="001332F7">
              <w:rPr>
                <w:rFonts w:ascii="Arial" w:hAnsi="Arial" w:cs="Arial"/>
                <w:sz w:val="20"/>
                <w:szCs w:val="20"/>
              </w:rPr>
              <w:t>]</w:t>
            </w:r>
          </w:p>
        </w:tc>
      </w:tr>
      <w:tr w:rsidR="009E200E" w:rsidRPr="001332F7" w14:paraId="5C46799C" w14:textId="77777777" w:rsidTr="00993087">
        <w:trPr>
          <w:trHeight w:val="290"/>
        </w:trPr>
        <w:tc>
          <w:tcPr>
            <w:tcW w:w="2795" w:type="dxa"/>
            <w:shd w:val="clear" w:color="auto" w:fill="D9E2F3" w:themeFill="accent1" w:themeFillTint="33"/>
            <w:noWrap/>
          </w:tcPr>
          <w:p w14:paraId="1D1ABDDC" w14:textId="188B3127" w:rsidR="009E200E" w:rsidRPr="001332F7" w:rsidRDefault="009E200E" w:rsidP="001332F7">
            <w:pPr>
              <w:pStyle w:val="Tabletext"/>
              <w:spacing w:before="60" w:after="60" w:line="240" w:lineRule="auto"/>
              <w:rPr>
                <w:rFonts w:cs="Arial"/>
                <w:sz w:val="20"/>
              </w:rPr>
            </w:pPr>
            <w:r w:rsidRPr="001332F7">
              <w:rPr>
                <w:rFonts w:cs="Arial"/>
                <w:sz w:val="20"/>
              </w:rPr>
              <w:t>Valuation Date:</w:t>
            </w:r>
          </w:p>
        </w:tc>
        <w:tc>
          <w:tcPr>
            <w:tcW w:w="6565" w:type="dxa"/>
          </w:tcPr>
          <w:p w14:paraId="25F25227" w14:textId="17132768" w:rsidR="009E200E" w:rsidRPr="001332F7" w:rsidRDefault="009E200E" w:rsidP="001332F7">
            <w:pPr>
              <w:spacing w:before="60" w:after="60"/>
              <w:jc w:val="both"/>
              <w:rPr>
                <w:rFonts w:ascii="Arial" w:hAnsi="Arial" w:cs="Arial"/>
                <w:sz w:val="20"/>
                <w:szCs w:val="20"/>
              </w:rPr>
            </w:pPr>
            <w:r w:rsidRPr="001332F7">
              <w:rPr>
                <w:rFonts w:ascii="Arial" w:hAnsi="Arial" w:cs="Arial"/>
                <w:sz w:val="20"/>
                <w:szCs w:val="20"/>
              </w:rPr>
              <w:t>The second Business Day prior to the USD Settlement Date</w:t>
            </w:r>
            <w:r w:rsidRPr="001332F7">
              <w:rPr>
                <w:rFonts w:ascii="Arial" w:hAnsi="Arial" w:cs="Arial"/>
                <w:snapToGrid w:val="0"/>
                <w:sz w:val="20"/>
                <w:szCs w:val="20"/>
              </w:rPr>
              <w:t>.</w:t>
            </w:r>
          </w:p>
        </w:tc>
      </w:tr>
      <w:tr w:rsidR="009E200E" w:rsidRPr="001332F7" w14:paraId="4B645DC8" w14:textId="77777777" w:rsidTr="00993087">
        <w:trPr>
          <w:trHeight w:val="290"/>
        </w:trPr>
        <w:tc>
          <w:tcPr>
            <w:tcW w:w="2795" w:type="dxa"/>
            <w:shd w:val="clear" w:color="auto" w:fill="D9E2F3" w:themeFill="accent1" w:themeFillTint="33"/>
            <w:noWrap/>
          </w:tcPr>
          <w:p w14:paraId="5B1F14CA" w14:textId="048BBCAF" w:rsidR="009E200E" w:rsidRPr="001332F7" w:rsidRDefault="009E200E" w:rsidP="001332F7">
            <w:pPr>
              <w:pStyle w:val="Tabletext"/>
              <w:spacing w:before="60" w:after="60" w:line="240" w:lineRule="auto"/>
              <w:rPr>
                <w:rFonts w:cs="Arial"/>
                <w:sz w:val="20"/>
              </w:rPr>
            </w:pPr>
            <w:r w:rsidRPr="001332F7">
              <w:rPr>
                <w:rFonts w:cs="Arial"/>
                <w:sz w:val="20"/>
              </w:rPr>
              <w:t>Spot Rate:</w:t>
            </w:r>
          </w:p>
        </w:tc>
        <w:tc>
          <w:tcPr>
            <w:tcW w:w="6565" w:type="dxa"/>
          </w:tcPr>
          <w:p w14:paraId="4091BCBA" w14:textId="77777777" w:rsidR="009E200E" w:rsidRPr="001332F7" w:rsidRDefault="009E200E" w:rsidP="001332F7">
            <w:pPr>
              <w:spacing w:before="60" w:after="60"/>
              <w:jc w:val="both"/>
              <w:rPr>
                <w:rFonts w:ascii="Arial" w:hAnsi="Arial" w:cs="Arial"/>
                <w:sz w:val="20"/>
                <w:szCs w:val="20"/>
              </w:rPr>
            </w:pPr>
            <w:r w:rsidRPr="001332F7">
              <w:rPr>
                <w:rFonts w:ascii="Arial" w:hAnsi="Arial" w:cs="Arial"/>
                <w:sz w:val="20"/>
                <w:szCs w:val="20"/>
              </w:rPr>
              <w:t xml:space="preserve">In respect of the Valuation Date, the USD/CNY official fixing rate, expressed as the amount of CNY per USD 1.00, for settlement in two Beijing Business Days, as reported by the Treasury Markets Association, Hong Kong (www.tma.org.hk) as its USD/CNY (HK) spot rate at approximately 11:30 a.m., Hong Kong time, with respect to such Valuation Date (“CNY CNHHK” or “CNY03”).  </w:t>
            </w:r>
          </w:p>
          <w:p w14:paraId="32020077" w14:textId="77777777" w:rsidR="009E200E" w:rsidRPr="001332F7" w:rsidRDefault="009E200E" w:rsidP="001332F7">
            <w:pPr>
              <w:spacing w:before="160" w:after="60"/>
              <w:jc w:val="both"/>
              <w:rPr>
                <w:rFonts w:ascii="Arial" w:hAnsi="Arial" w:cs="Arial"/>
                <w:sz w:val="20"/>
                <w:szCs w:val="20"/>
              </w:rPr>
            </w:pPr>
            <w:r w:rsidRPr="001332F7">
              <w:rPr>
                <w:rFonts w:ascii="Arial" w:hAnsi="Arial" w:cs="Arial"/>
                <w:sz w:val="20"/>
                <w:szCs w:val="20"/>
              </w:rPr>
              <w:t>If it becomes impossible to obtain the USD/CNY official fixing rate on the Valuation Date as outlined in the previous paragraph, the Spot Rate shall be the USD/CNY official fixing rate, expressed as the amount of CNY per USD 1.00, for settlement in two Beijing Business Days, authorized by the People’s Bank of China of the People’s Republic of China for reporting by the China Foreign Exchange Trade System (CFETS) (</w:t>
            </w:r>
            <w:hyperlink r:id="rId13" w:history="1">
              <w:r w:rsidRPr="001332F7">
                <w:rPr>
                  <w:rFonts w:ascii="Arial" w:hAnsi="Arial" w:cs="Arial"/>
                  <w:sz w:val="20"/>
                  <w:szCs w:val="20"/>
                </w:rPr>
                <w:t>www.chinamoney.com.cn</w:t>
              </w:r>
            </w:hyperlink>
            <w:r w:rsidRPr="001332F7">
              <w:rPr>
                <w:rFonts w:ascii="Arial" w:hAnsi="Arial" w:cs="Arial"/>
                <w:sz w:val="20"/>
                <w:szCs w:val="20"/>
              </w:rPr>
              <w:t xml:space="preserve">) at approximately 9:15 a.m., Beijing time, with respect to such Valuation Date (“CNY SAEC” or “CNY01”).  </w:t>
            </w:r>
          </w:p>
          <w:p w14:paraId="11D8A75B" w14:textId="77777777" w:rsidR="009E200E" w:rsidRPr="001332F7" w:rsidRDefault="009E200E" w:rsidP="001332F7">
            <w:pPr>
              <w:spacing w:before="160" w:after="60"/>
              <w:jc w:val="both"/>
              <w:rPr>
                <w:rFonts w:ascii="Arial" w:hAnsi="Arial" w:cs="Arial"/>
                <w:sz w:val="20"/>
                <w:szCs w:val="20"/>
              </w:rPr>
            </w:pPr>
            <w:r w:rsidRPr="001332F7">
              <w:rPr>
                <w:rFonts w:ascii="Arial" w:hAnsi="Arial" w:cs="Arial"/>
                <w:sz w:val="20"/>
                <w:szCs w:val="20"/>
              </w:rPr>
              <w:t xml:space="preserve">If it becomes impossible to obtain the USD/CNY official fixing rate on the Valuation Date as outlined in the previous paragraphs, the Spot Rate shall be the USD/CNY exchange rate, expressed as the amount of CNY per USD 1.00, for settlement in two Beijing Business Days, calculated by the Singapore Foreign Exchange Market Committee (SFEMC) (www.sfemc.org) (or a service provider SFEMC may select in its sole discretion) pursuant to the SFEMC CNY Indicative Survey Rate Methodology (which means a methodology published by SFEMC, as amended from time to time) and reported by SFEMC at approximately 12:30 p.m., Singapore time, on that Valuation Date, or as soon thereafter </w:t>
            </w:r>
            <w:r w:rsidRPr="001332F7">
              <w:rPr>
                <w:rFonts w:ascii="Arial" w:hAnsi="Arial" w:cs="Arial"/>
                <w:sz w:val="20"/>
                <w:szCs w:val="20"/>
              </w:rPr>
              <w:lastRenderedPageBreak/>
              <w:t>as practicable (“SFEMC CNY INDICATIVE SURVEY RATE” or “CNY02”).</w:t>
            </w:r>
          </w:p>
          <w:p w14:paraId="526D6FBC" w14:textId="3F990488" w:rsidR="009E200E" w:rsidRPr="001332F7" w:rsidRDefault="009E200E" w:rsidP="001332F7">
            <w:pPr>
              <w:widowControl w:val="0"/>
              <w:autoSpaceDE w:val="0"/>
              <w:autoSpaceDN w:val="0"/>
              <w:adjustRightInd w:val="0"/>
              <w:spacing w:before="160" w:after="60"/>
              <w:jc w:val="both"/>
              <w:rPr>
                <w:rFonts w:ascii="Arial" w:hAnsi="Arial" w:cs="Arial"/>
                <w:sz w:val="20"/>
                <w:szCs w:val="20"/>
              </w:rPr>
            </w:pPr>
            <w:r w:rsidRPr="001332F7">
              <w:rPr>
                <w:rFonts w:ascii="Arial" w:hAnsi="Arial" w:cs="Arial"/>
                <w:sz w:val="20"/>
                <w:szCs w:val="20"/>
              </w:rPr>
              <w:t>If it becomes impossible to obtain the USD/CNY official fixing rate or exchange rate on the Valuation Date as outlined in the previous paragraphs, the Spot Rate for the Valuation Date shall be the exchange rate for USD/CNY, expressed as the amount of CNY per USD 1.00, determined by [Party A/hedge provider] (which exchange rate may be the exchange rate most recently available in respect of the currency pair or may be zero).</w:t>
            </w:r>
          </w:p>
        </w:tc>
      </w:tr>
      <w:bookmarkEnd w:id="5"/>
    </w:tbl>
    <w:p w14:paraId="74AE07A8" w14:textId="77777777" w:rsidR="00B749AE" w:rsidRPr="00BC7367" w:rsidRDefault="00B749AE">
      <w:pPr>
        <w:rPr>
          <w:rFonts w:ascii="Arial" w:hAnsi="Arial"/>
          <w:b/>
          <w:i/>
          <w:color w:val="000000" w:themeColor="text1"/>
          <w:sz w:val="20"/>
          <w:lang w:val="en-GB"/>
        </w:rPr>
      </w:pPr>
      <w:r w:rsidRPr="00BC7367">
        <w:rPr>
          <w:rFonts w:ascii="Arial" w:hAnsi="Arial"/>
          <w:b/>
          <w:i/>
          <w:color w:val="000000" w:themeColor="text1"/>
          <w:sz w:val="20"/>
          <w:lang w:val="en-GB"/>
        </w:rPr>
        <w:lastRenderedPageBreak/>
        <w:br w:type="page"/>
      </w:r>
    </w:p>
    <w:p w14:paraId="1247E266" w14:textId="620BAB0D" w:rsidR="00646CAA" w:rsidRPr="004304C8" w:rsidRDefault="00646CAA" w:rsidP="00646CAA">
      <w:pPr>
        <w:jc w:val="both"/>
        <w:rPr>
          <w:rFonts w:ascii="Arial" w:hAnsi="Arial"/>
          <w:b/>
          <w:i/>
          <w:color w:val="000000" w:themeColor="text1"/>
          <w:sz w:val="20"/>
          <w:lang w:val="en-GB"/>
        </w:rPr>
      </w:pPr>
      <w:r w:rsidRPr="004304C8">
        <w:rPr>
          <w:rFonts w:ascii="Arial" w:hAnsi="Arial"/>
          <w:b/>
          <w:i/>
          <w:color w:val="000000" w:themeColor="text1"/>
          <w:sz w:val="20"/>
          <w:lang w:val="en-GB"/>
        </w:rPr>
        <w:lastRenderedPageBreak/>
        <w:t>Disclaimer</w:t>
      </w:r>
    </w:p>
    <w:p w14:paraId="6AC52D88" w14:textId="77777777" w:rsidR="00646CAA" w:rsidRPr="004304C8" w:rsidRDefault="00646CAA" w:rsidP="00646CAA">
      <w:pPr>
        <w:jc w:val="both"/>
        <w:rPr>
          <w:rFonts w:ascii="Arial" w:hAnsi="Arial"/>
          <w:i/>
          <w:iCs/>
          <w:color w:val="000000" w:themeColor="text1"/>
          <w:sz w:val="20"/>
          <w:lang w:val="en-GB"/>
        </w:rPr>
      </w:pPr>
      <w:r w:rsidRPr="004304C8">
        <w:rPr>
          <w:rFonts w:ascii="Arial" w:hAnsi="Arial"/>
          <w:i/>
          <w:iCs/>
          <w:color w:val="000000" w:themeColor="text1"/>
          <w:sz w:val="20"/>
          <w:lang w:val="en-GB"/>
        </w:rPr>
        <w:t>This document has been prepared by International Finance Corporation for information purposes only.</w:t>
      </w:r>
    </w:p>
    <w:p w14:paraId="44D74A3D" w14:textId="46BA7639" w:rsidR="00646CAA" w:rsidRPr="00BC7367" w:rsidRDefault="00646CAA" w:rsidP="00BC7367">
      <w:pPr>
        <w:jc w:val="both"/>
        <w:rPr>
          <w:rFonts w:ascii="Arial" w:hAnsi="Arial"/>
          <w:i/>
          <w:color w:val="000000" w:themeColor="text1"/>
          <w:sz w:val="20"/>
          <w:lang w:val="en-GB"/>
        </w:rPr>
      </w:pPr>
      <w:r w:rsidRPr="004304C8">
        <w:rPr>
          <w:rFonts w:ascii="Arial" w:hAnsi="Arial"/>
          <w:i/>
          <w:iCs/>
          <w:color w:val="000000" w:themeColor="text1"/>
          <w:sz w:val="20"/>
          <w:lang w:val="en-GB"/>
        </w:rPr>
        <w:t xml:space="preserve">This document does not constitute or form part of and should not be construed as, an offer to sell or issue or the solicitation of an offer to buy or acquire securities in any jurisdiction or an inducement to </w:t>
      </w:r>
      <w:proofErr w:type="gramStart"/>
      <w:r w:rsidRPr="004304C8">
        <w:rPr>
          <w:rFonts w:ascii="Arial" w:hAnsi="Arial"/>
          <w:i/>
          <w:iCs/>
          <w:color w:val="000000" w:themeColor="text1"/>
          <w:sz w:val="20"/>
          <w:lang w:val="en-GB"/>
        </w:rPr>
        <w:t>enter into</w:t>
      </w:r>
      <w:proofErr w:type="gramEnd"/>
      <w:r w:rsidRPr="004304C8">
        <w:rPr>
          <w:rFonts w:ascii="Arial" w:hAnsi="Arial"/>
          <w:i/>
          <w:iCs/>
          <w:color w:val="000000" w:themeColor="text1"/>
          <w:sz w:val="20"/>
          <w:lang w:val="en-GB"/>
        </w:rPr>
        <w:t xml:space="preserve"> investment activity. This document is an indicative summary of the terms and conditions of the transaction described herein and may be amended, superseded or replaced by subsequent summaries. No part of this document, nor the fact of its distribution, should form the basis of, or be relied on in connection with, any contract or commitment or investment decision whatsoever. The final terms and conditions of the transaction and any related security will be set out in full in the applicable offering document(s), final terms or binding transaction document(s). This document shall not constitute an underwriting commitment, an offer of financing, an offer to sell, or the solicitation of an offer to buy any securities described herein.</w:t>
      </w:r>
    </w:p>
    <w:sectPr w:rsidR="00646CAA" w:rsidRPr="00BC7367">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01E27" w14:textId="77777777" w:rsidR="00623FA1" w:rsidRDefault="00623FA1" w:rsidP="008A6D64">
      <w:pPr>
        <w:spacing w:after="0" w:line="240" w:lineRule="auto"/>
      </w:pPr>
      <w:r>
        <w:separator/>
      </w:r>
    </w:p>
  </w:endnote>
  <w:endnote w:type="continuationSeparator" w:id="0">
    <w:p w14:paraId="64E70BBC" w14:textId="77777777" w:rsidR="00623FA1" w:rsidRDefault="00623FA1" w:rsidP="008A6D64">
      <w:pPr>
        <w:spacing w:after="0" w:line="240" w:lineRule="auto"/>
      </w:pPr>
      <w:r>
        <w:continuationSeparator/>
      </w:r>
    </w:p>
  </w:endnote>
  <w:endnote w:type="continuationNotice" w:id="1">
    <w:p w14:paraId="157D1230" w14:textId="77777777" w:rsidR="00623FA1" w:rsidRDefault="00623F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D6F0" w14:textId="22009D65" w:rsidR="00D739CB" w:rsidRDefault="00D739CB">
    <w:pPr>
      <w:pStyle w:val="Footer"/>
      <w:jc w:val="center"/>
    </w:pPr>
    <w:r>
      <w:rPr>
        <w:noProof/>
      </w:rPr>
      <mc:AlternateContent>
        <mc:Choice Requires="wps">
          <w:drawing>
            <wp:anchor distT="0" distB="0" distL="114300" distR="114300" simplePos="0" relativeHeight="251659264" behindDoc="0" locked="0" layoutInCell="0" allowOverlap="1" wp14:anchorId="63F90186" wp14:editId="5CCAEB85">
              <wp:simplePos x="0" y="0"/>
              <wp:positionH relativeFrom="page">
                <wp:posOffset>0</wp:posOffset>
              </wp:positionH>
              <wp:positionV relativeFrom="page">
                <wp:posOffset>9594215</wp:posOffset>
              </wp:positionV>
              <wp:extent cx="7772400" cy="273050"/>
              <wp:effectExtent l="0" t="0" r="0" b="12700"/>
              <wp:wrapNone/>
              <wp:docPr id="2" name="Text Box 2" descr="{&quot;HashCode&quot;:199071216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BDF292" w14:textId="2DA7EA91" w:rsidR="00D739CB" w:rsidRPr="00D739CB" w:rsidRDefault="00D739CB" w:rsidP="00D739CB">
                          <w:pPr>
                            <w:spacing w:after="0"/>
                            <w:jc w:val="right"/>
                            <w:rPr>
                              <w:rFonts w:ascii="Calibri" w:hAnsi="Calibri" w:cs="Calibri"/>
                              <w:color w:val="000000"/>
                              <w:sz w:val="24"/>
                            </w:rPr>
                          </w:pPr>
                          <w:r w:rsidRPr="00D739CB">
                            <w:rPr>
                              <w:rFonts w:ascii="Calibri" w:hAnsi="Calibri" w:cs="Calibri"/>
                              <w:color w:val="000000"/>
                              <w:sz w:val="24"/>
                            </w:rPr>
                            <w:t>Official Use</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3F90186" id="_x0000_t202" coordsize="21600,21600" o:spt="202" path="m,l,21600r21600,l21600,xe">
              <v:stroke joinstyle="miter"/>
              <v:path gradientshapeok="t" o:connecttype="rect"/>
            </v:shapetype>
            <v:shape id="Text Box 2" o:spid="_x0000_s1027" type="#_x0000_t202" alt="{&quot;HashCode&quot;:1990712160,&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emF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" o:allowincell="f" filled="f" stroked="f" strokeweight=".5pt">
              <v:textbox inset=",0,20pt,0">
                <w:txbxContent>
                  <w:p w14:paraId="6DBDF292" w14:textId="2DA7EA91" w:rsidR="00D739CB" w:rsidRPr="00D739CB" w:rsidRDefault="00D739CB" w:rsidP="00D739CB">
                    <w:pPr>
                      <w:spacing w:after="0"/>
                      <w:jc w:val="right"/>
                      <w:rPr>
                        <w:rFonts w:ascii="Calibri" w:hAnsi="Calibri" w:cs="Calibri"/>
                        <w:color w:val="000000"/>
                        <w:sz w:val="24"/>
                      </w:rPr>
                    </w:pPr>
                    <w:r w:rsidRPr="00D739CB">
                      <w:rPr>
                        <w:rFonts w:ascii="Calibri" w:hAnsi="Calibri" w:cs="Calibri"/>
                        <w:color w:val="000000"/>
                        <w:sz w:val="24"/>
                      </w:rPr>
                      <w:t>Official Use</w:t>
                    </w:r>
                  </w:p>
                </w:txbxContent>
              </v:textbox>
              <w10:wrap anchorx="page" anchory="page"/>
            </v:shape>
          </w:pict>
        </mc:Fallback>
      </mc:AlternateContent>
    </w:r>
    <w:sdt>
      <w:sdtPr>
        <w:id w:val="858194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EA2AD2A" w14:textId="7B1ACA8A" w:rsidR="00567F4B" w:rsidRPr="00C80ED0" w:rsidRDefault="00567F4B" w:rsidP="003B5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F498B" w14:textId="77777777" w:rsidR="00623FA1" w:rsidRDefault="00623FA1" w:rsidP="008A6D64">
      <w:pPr>
        <w:spacing w:after="0" w:line="240" w:lineRule="auto"/>
      </w:pPr>
      <w:r>
        <w:separator/>
      </w:r>
    </w:p>
  </w:footnote>
  <w:footnote w:type="continuationSeparator" w:id="0">
    <w:p w14:paraId="16241374" w14:textId="77777777" w:rsidR="00623FA1" w:rsidRDefault="00623FA1" w:rsidP="008A6D64">
      <w:pPr>
        <w:spacing w:after="0" w:line="240" w:lineRule="auto"/>
      </w:pPr>
      <w:r>
        <w:continuationSeparator/>
      </w:r>
    </w:p>
  </w:footnote>
  <w:footnote w:type="continuationNotice" w:id="1">
    <w:p w14:paraId="20A36761" w14:textId="77777777" w:rsidR="00623FA1" w:rsidRDefault="00623FA1">
      <w:pPr>
        <w:spacing w:after="0" w:line="240" w:lineRule="auto"/>
      </w:pPr>
    </w:p>
  </w:footnote>
  <w:footnote w:id="2">
    <w:p w14:paraId="03FBC234" w14:textId="445C62CA" w:rsidR="004E24E7" w:rsidRDefault="004E24E7">
      <w:pPr>
        <w:pStyle w:val="FootnoteText"/>
        <w:rPr>
          <w:rFonts w:ascii="Arial" w:eastAsia="Times New Roman" w:hAnsi="Arial" w:cs="Arial"/>
          <w:sz w:val="18"/>
          <w:szCs w:val="18"/>
        </w:rPr>
      </w:pPr>
      <w:r w:rsidRPr="004E24E7">
        <w:rPr>
          <w:rStyle w:val="FootnoteReference"/>
          <w:rFonts w:ascii="Arial" w:hAnsi="Arial" w:cs="Arial"/>
          <w:sz w:val="18"/>
          <w:szCs w:val="18"/>
        </w:rPr>
        <w:footnoteRef/>
      </w:r>
      <w:r w:rsidRPr="004E24E7">
        <w:rPr>
          <w:rFonts w:ascii="Arial" w:hAnsi="Arial" w:cs="Arial"/>
          <w:sz w:val="18"/>
          <w:szCs w:val="18"/>
        </w:rPr>
        <w:t xml:space="preserve"> </w:t>
      </w:r>
      <w:r w:rsidRPr="004E24E7">
        <w:rPr>
          <w:rFonts w:ascii="Arial" w:eastAsia="Times New Roman" w:hAnsi="Arial" w:cs="Arial"/>
          <w:b/>
          <w:bCs/>
          <w:sz w:val="18"/>
          <w:szCs w:val="18"/>
        </w:rPr>
        <w:t>To dealer</w:t>
      </w:r>
      <w:bookmarkStart w:id="0" w:name="_Hlk160543043"/>
      <w:r w:rsidR="000F664A" w:rsidRPr="004B0426">
        <w:rPr>
          <w:rFonts w:ascii="Arial" w:eastAsia="Times New Roman" w:hAnsi="Arial" w:cs="Arial"/>
          <w:sz w:val="18"/>
          <w:szCs w:val="18"/>
        </w:rPr>
        <w:t>:</w:t>
      </w:r>
      <w:r w:rsidR="000F664A" w:rsidRPr="00487FCD">
        <w:rPr>
          <w:rFonts w:ascii="Arial" w:eastAsia="Times New Roman" w:hAnsi="Arial" w:cs="Arial"/>
          <w:sz w:val="18"/>
          <w:szCs w:val="18"/>
        </w:rPr>
        <w:t xml:space="preserve"> </w:t>
      </w:r>
      <w:r w:rsidR="000F664A" w:rsidRPr="004E24E7">
        <w:rPr>
          <w:rFonts w:ascii="Arial" w:eastAsia="Times New Roman" w:hAnsi="Arial" w:cs="Arial"/>
          <w:sz w:val="18"/>
          <w:szCs w:val="18"/>
        </w:rPr>
        <w:t xml:space="preserve">Please check that </w:t>
      </w:r>
      <w:r w:rsidR="000F664A">
        <w:rPr>
          <w:rFonts w:ascii="Arial" w:eastAsia="Times New Roman" w:hAnsi="Arial" w:cs="Arial"/>
          <w:sz w:val="18"/>
          <w:szCs w:val="18"/>
        </w:rPr>
        <w:t>the I</w:t>
      </w:r>
      <w:r w:rsidR="000F664A" w:rsidRPr="004E24E7">
        <w:rPr>
          <w:rFonts w:ascii="Arial" w:eastAsia="Times New Roman" w:hAnsi="Arial" w:cs="Arial"/>
          <w:sz w:val="18"/>
          <w:szCs w:val="18"/>
        </w:rPr>
        <w:t xml:space="preserve">ssue </w:t>
      </w:r>
      <w:r w:rsidR="000F664A">
        <w:rPr>
          <w:rFonts w:ascii="Arial" w:eastAsia="Times New Roman" w:hAnsi="Arial" w:cs="Arial"/>
          <w:sz w:val="18"/>
          <w:szCs w:val="18"/>
        </w:rPr>
        <w:t>D</w:t>
      </w:r>
      <w:r w:rsidR="000F664A" w:rsidRPr="004E24E7">
        <w:rPr>
          <w:rFonts w:ascii="Arial" w:eastAsia="Times New Roman" w:hAnsi="Arial" w:cs="Arial"/>
          <w:sz w:val="18"/>
          <w:szCs w:val="18"/>
        </w:rPr>
        <w:t>ate of a trade fall</w:t>
      </w:r>
      <w:r w:rsidR="000F664A">
        <w:rPr>
          <w:rFonts w:ascii="Arial" w:eastAsia="Times New Roman" w:hAnsi="Arial" w:cs="Arial"/>
          <w:sz w:val="18"/>
          <w:szCs w:val="18"/>
        </w:rPr>
        <w:t>s</w:t>
      </w:r>
      <w:r w:rsidR="000F664A" w:rsidRPr="004E24E7">
        <w:rPr>
          <w:rFonts w:ascii="Arial" w:eastAsia="Times New Roman" w:hAnsi="Arial" w:cs="Arial"/>
          <w:sz w:val="18"/>
          <w:szCs w:val="18"/>
        </w:rPr>
        <w:t xml:space="preserve"> on </w:t>
      </w:r>
      <w:r w:rsidR="000F664A">
        <w:rPr>
          <w:rFonts w:ascii="Arial" w:eastAsia="Times New Roman" w:hAnsi="Arial" w:cs="Arial"/>
          <w:sz w:val="18"/>
          <w:szCs w:val="18"/>
        </w:rPr>
        <w:t xml:space="preserve">a </w:t>
      </w:r>
      <w:r w:rsidR="000F664A" w:rsidRPr="004E24E7">
        <w:rPr>
          <w:rFonts w:ascii="Arial" w:eastAsia="Times New Roman" w:hAnsi="Arial" w:cs="Arial"/>
          <w:sz w:val="18"/>
          <w:szCs w:val="18"/>
        </w:rPr>
        <w:t xml:space="preserve">good </w:t>
      </w:r>
      <w:r w:rsidR="000F664A">
        <w:rPr>
          <w:rFonts w:ascii="Arial" w:eastAsia="Times New Roman" w:hAnsi="Arial" w:cs="Arial"/>
          <w:sz w:val="18"/>
          <w:szCs w:val="18"/>
        </w:rPr>
        <w:t>B</w:t>
      </w:r>
      <w:r w:rsidR="000F664A" w:rsidRPr="004E24E7">
        <w:rPr>
          <w:rFonts w:ascii="Arial" w:eastAsia="Times New Roman" w:hAnsi="Arial" w:cs="Arial"/>
          <w:sz w:val="18"/>
          <w:szCs w:val="18"/>
        </w:rPr>
        <w:t xml:space="preserve">usiness </w:t>
      </w:r>
      <w:r w:rsidR="000F664A">
        <w:rPr>
          <w:rFonts w:ascii="Arial" w:eastAsia="Times New Roman" w:hAnsi="Arial" w:cs="Arial"/>
          <w:sz w:val="18"/>
          <w:szCs w:val="18"/>
        </w:rPr>
        <w:t>D</w:t>
      </w:r>
      <w:r w:rsidR="000F664A" w:rsidRPr="004E24E7">
        <w:rPr>
          <w:rFonts w:ascii="Arial" w:eastAsia="Times New Roman" w:hAnsi="Arial" w:cs="Arial"/>
          <w:sz w:val="18"/>
          <w:szCs w:val="18"/>
        </w:rPr>
        <w:t>ay</w:t>
      </w:r>
      <w:bookmarkEnd w:id="0"/>
      <w:r w:rsidR="000F664A" w:rsidRPr="004E24E7">
        <w:rPr>
          <w:rFonts w:ascii="Arial" w:eastAsia="Times New Roman" w:hAnsi="Arial" w:cs="Arial"/>
          <w:sz w:val="18"/>
          <w:szCs w:val="18"/>
        </w:rPr>
        <w:t>.</w:t>
      </w:r>
    </w:p>
    <w:p w14:paraId="4AD0EBC1" w14:textId="77777777" w:rsidR="00871E57" w:rsidRPr="004E24E7" w:rsidRDefault="00871E57">
      <w:pPr>
        <w:pStyle w:val="FootnoteText"/>
        <w:rPr>
          <w:rFonts w:ascii="Arial" w:hAnsi="Arial" w:cs="Arial"/>
          <w:sz w:val="18"/>
          <w:szCs w:val="18"/>
        </w:rPr>
      </w:pPr>
    </w:p>
  </w:footnote>
  <w:footnote w:id="3">
    <w:p w14:paraId="3F1AFE35" w14:textId="77777777" w:rsidR="0025481A" w:rsidRDefault="0025481A" w:rsidP="0025481A">
      <w:pPr>
        <w:pStyle w:val="FootnoteText"/>
      </w:pPr>
      <w:r>
        <w:rPr>
          <w:rStyle w:val="FootnoteReference"/>
        </w:rPr>
        <w:footnoteRef/>
      </w:r>
      <w:r>
        <w:t xml:space="preserve"> </w:t>
      </w:r>
      <w:r w:rsidRPr="00B049FC">
        <w:rPr>
          <w:rFonts w:ascii="Arial" w:hAnsi="Arial" w:cs="Arial"/>
          <w:b/>
          <w:bCs/>
          <w:sz w:val="18"/>
          <w:szCs w:val="18"/>
        </w:rPr>
        <w:t xml:space="preserve">To </w:t>
      </w:r>
      <w:r w:rsidRPr="0025481A">
        <w:rPr>
          <w:rFonts w:ascii="Arial" w:hAnsi="Arial" w:cs="Arial"/>
          <w:b/>
          <w:bCs/>
          <w:sz w:val="18"/>
          <w:szCs w:val="18"/>
        </w:rPr>
        <w:t>dealer</w:t>
      </w:r>
      <w:r w:rsidRPr="0025481A">
        <w:rPr>
          <w:rFonts w:ascii="Arial" w:hAnsi="Arial"/>
          <w:sz w:val="18"/>
        </w:rPr>
        <w:t>:</w:t>
      </w:r>
      <w:r w:rsidRPr="0025481A">
        <w:rPr>
          <w:rFonts w:ascii="Arial" w:hAnsi="Arial" w:cs="Arial"/>
          <w:sz w:val="18"/>
          <w:szCs w:val="18"/>
        </w:rPr>
        <w:t xml:space="preserve"> If the Interest Amount is variable by period (e.g. DCF is Actual/365 or BDC is Adjusted, etc.), please remove the exact Interest Amount reference.</w:t>
      </w:r>
    </w:p>
  </w:footnote>
  <w:footnote w:id="4">
    <w:p w14:paraId="5458A6FA" w14:textId="2175314C" w:rsidR="0025481A" w:rsidRDefault="0025481A" w:rsidP="0025481A">
      <w:pPr>
        <w:pStyle w:val="FootnoteText"/>
      </w:pPr>
      <w:r w:rsidRPr="0025481A">
        <w:rPr>
          <w:rStyle w:val="FootnoteReference"/>
        </w:rPr>
        <w:footnoteRef/>
      </w:r>
      <w:r w:rsidRPr="0025481A">
        <w:t xml:space="preserve"> </w:t>
      </w:r>
      <w:r w:rsidRPr="0025481A">
        <w:rPr>
          <w:rFonts w:ascii="Arial" w:hAnsi="Arial" w:cs="Arial"/>
          <w:b/>
          <w:bCs/>
          <w:sz w:val="18"/>
          <w:szCs w:val="18"/>
        </w:rPr>
        <w:t>To dealer</w:t>
      </w:r>
      <w:r w:rsidRPr="0025481A">
        <w:rPr>
          <w:rFonts w:ascii="Arial" w:hAnsi="Arial"/>
          <w:sz w:val="18"/>
        </w:rPr>
        <w:t>:</w:t>
      </w:r>
      <w:r w:rsidRPr="0025481A">
        <w:rPr>
          <w:rFonts w:ascii="Arial" w:hAnsi="Arial" w:cs="Arial"/>
          <w:sz w:val="18"/>
          <w:szCs w:val="18"/>
        </w:rPr>
        <w:t xml:space="preserve"> If the Fixed Amount is variable by period (e.g. DCF is Actual/365 or BDC is Adjusted, etc.), please remove the exact Fixed Amount reference.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7D19" w14:textId="305C2C5D" w:rsidR="00567F4B" w:rsidRDefault="008D26E9" w:rsidP="00B749AE">
    <w:pPr>
      <w:pStyle w:val="Header"/>
      <w:jc w:val="center"/>
    </w:pPr>
    <w:r>
      <w:rPr>
        <w:noProof/>
      </w:rPr>
      <mc:AlternateContent>
        <mc:Choice Requires="wps">
          <w:drawing>
            <wp:anchor distT="0" distB="0" distL="114300" distR="114300" simplePos="0" relativeHeight="251660288" behindDoc="0" locked="0" layoutInCell="1" allowOverlap="1" wp14:anchorId="1A5F2E76" wp14:editId="32CE13B3">
              <wp:simplePos x="0" y="0"/>
              <wp:positionH relativeFrom="column">
                <wp:posOffset>5086350</wp:posOffset>
              </wp:positionH>
              <wp:positionV relativeFrom="paragraph">
                <wp:posOffset>190500</wp:posOffset>
              </wp:positionV>
              <wp:extent cx="857250" cy="26035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857250" cy="260350"/>
                      </a:xfrm>
                      <a:prstGeom prst="rect">
                        <a:avLst/>
                      </a:prstGeom>
                      <a:solidFill>
                        <a:schemeClr val="lt1"/>
                      </a:solidFill>
                      <a:ln w="6350">
                        <a:solidFill>
                          <a:prstClr val="black"/>
                        </a:solidFill>
                      </a:ln>
                    </wps:spPr>
                    <wps:txbx>
                      <w:txbxContent>
                        <w:p w14:paraId="17FF9651" w14:textId="368F323C" w:rsidR="008D26E9" w:rsidRPr="00727093" w:rsidRDefault="008D26E9" w:rsidP="008D26E9">
                          <w:pPr>
                            <w:jc w:val="center"/>
                            <w:rPr>
                              <w:rFonts w:eastAsia="Yu Mincho"/>
                              <w:b/>
                              <w:bCs/>
                              <w:lang w:eastAsia="ja-JP"/>
                            </w:rPr>
                          </w:pPr>
                          <w:r w:rsidRPr="008D26E9">
                            <w:rPr>
                              <w:b/>
                              <w:bCs/>
                            </w:rPr>
                            <w:t xml:space="preserve">Version </w:t>
                          </w:r>
                          <w:r w:rsidR="00727093">
                            <w:rPr>
                              <w:rFonts w:hint="eastAsia"/>
                              <w:b/>
                              <w:bCs/>
                              <w:lang w:eastAsia="ja-JP"/>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F2E76" id="_x0000_t202" coordsize="21600,21600" o:spt="202" path="m,l,21600r21600,l21600,xe">
              <v:stroke joinstyle="miter"/>
              <v:path gradientshapeok="t" o:connecttype="rect"/>
            </v:shapetype>
            <v:shape id="Text Box 1" o:spid="_x0000_s1026" type="#_x0000_t202" style="position:absolute;left:0;text-align:left;margin-left:400.5pt;margin-top:15pt;width:67.5pt;height: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" fillcolor="white [3201]" strokeweight=".5pt">
              <v:textbox>
                <w:txbxContent>
                  <w:p w14:paraId="17FF9651" w14:textId="368F323C" w:rsidR="008D26E9" w:rsidRPr="00727093" w:rsidRDefault="008D26E9" w:rsidP="008D26E9">
                    <w:pPr>
                      <w:jc w:val="center"/>
                      <w:rPr>
                        <w:rFonts w:eastAsia="Yu Mincho" w:hint="eastAsia"/>
                        <w:b/>
                        <w:bCs/>
                        <w:lang w:eastAsia="ja-JP"/>
                      </w:rPr>
                    </w:pPr>
                    <w:r w:rsidRPr="008D26E9">
                      <w:rPr>
                        <w:b/>
                        <w:bCs/>
                      </w:rPr>
                      <w:t xml:space="preserve">Version </w:t>
                    </w:r>
                    <w:r w:rsidR="00727093">
                      <w:rPr>
                        <w:rFonts w:hint="eastAsia"/>
                        <w:b/>
                        <w:bCs/>
                        <w:lang w:eastAsia="ja-JP"/>
                      </w:rPr>
                      <w:t>3</w:t>
                    </w:r>
                  </w:p>
                </w:txbxContent>
              </v:textbox>
            </v:shape>
          </w:pict>
        </mc:Fallback>
      </mc:AlternateContent>
    </w:r>
    <w:r w:rsidR="00567F4B">
      <w:rPr>
        <w:noProof/>
      </w:rPr>
      <w:drawing>
        <wp:inline distT="0" distB="0" distL="0" distR="0" wp14:anchorId="2063F71F" wp14:editId="6610E4AE">
          <wp:extent cx="2540677" cy="7455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701" cy="74970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594"/>
    <w:multiLevelType w:val="hybridMultilevel"/>
    <w:tmpl w:val="C80850E0"/>
    <w:lvl w:ilvl="0" w:tplc="0409001B">
      <w:start w:val="1"/>
      <w:numFmt w:val="lowerRoman"/>
      <w:lvlText w:val="%1."/>
      <w:lvlJc w:val="righ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04486523"/>
    <w:multiLevelType w:val="hybridMultilevel"/>
    <w:tmpl w:val="2ADEE362"/>
    <w:lvl w:ilvl="0" w:tplc="6B94AB0A">
      <w:start w:val="1"/>
      <w:numFmt w:val="upperRoman"/>
      <w:lvlText w:val="%1."/>
      <w:lvlJc w:val="left"/>
      <w:pPr>
        <w:ind w:left="1080" w:hanging="72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307B8"/>
    <w:multiLevelType w:val="hybridMultilevel"/>
    <w:tmpl w:val="F73EBD2E"/>
    <w:lvl w:ilvl="0" w:tplc="56D6AE2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77C71"/>
    <w:multiLevelType w:val="hybridMultilevel"/>
    <w:tmpl w:val="E6165594"/>
    <w:lvl w:ilvl="0" w:tplc="84008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674D9"/>
    <w:multiLevelType w:val="hybridMultilevel"/>
    <w:tmpl w:val="A1689CEE"/>
    <w:lvl w:ilvl="0" w:tplc="703872C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E392DC2"/>
    <w:multiLevelType w:val="hybridMultilevel"/>
    <w:tmpl w:val="D8B2E14C"/>
    <w:lvl w:ilvl="0" w:tplc="2E1416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7775F"/>
    <w:multiLevelType w:val="hybridMultilevel"/>
    <w:tmpl w:val="6BC84C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F057E"/>
    <w:multiLevelType w:val="hybridMultilevel"/>
    <w:tmpl w:val="16787CE6"/>
    <w:lvl w:ilvl="0" w:tplc="2E52524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97B5B"/>
    <w:multiLevelType w:val="hybridMultilevel"/>
    <w:tmpl w:val="21540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64776"/>
    <w:multiLevelType w:val="hybridMultilevel"/>
    <w:tmpl w:val="2A56A668"/>
    <w:lvl w:ilvl="0" w:tplc="641AD4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122D99"/>
    <w:multiLevelType w:val="hybridMultilevel"/>
    <w:tmpl w:val="E54AC358"/>
    <w:lvl w:ilvl="0" w:tplc="BDA4E15E">
      <w:start w:val="1"/>
      <w:numFmt w:val="lowerRoman"/>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100919"/>
    <w:multiLevelType w:val="hybridMultilevel"/>
    <w:tmpl w:val="6B6203FE"/>
    <w:lvl w:ilvl="0" w:tplc="D884E4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055CA2"/>
    <w:multiLevelType w:val="hybridMultilevel"/>
    <w:tmpl w:val="7D06D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E111FA"/>
    <w:multiLevelType w:val="hybridMultilevel"/>
    <w:tmpl w:val="C062FDE2"/>
    <w:lvl w:ilvl="0" w:tplc="77C423E8">
      <w:start w:val="1"/>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2F41EA"/>
    <w:multiLevelType w:val="hybridMultilevel"/>
    <w:tmpl w:val="84CACDA2"/>
    <w:lvl w:ilvl="0" w:tplc="573CF1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B2677D"/>
    <w:multiLevelType w:val="hybridMultilevel"/>
    <w:tmpl w:val="4080E442"/>
    <w:lvl w:ilvl="0" w:tplc="4FEA2D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7E2006"/>
    <w:multiLevelType w:val="hybridMultilevel"/>
    <w:tmpl w:val="D132E3E6"/>
    <w:lvl w:ilvl="0" w:tplc="57CEEC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8665FE"/>
    <w:multiLevelType w:val="hybridMultilevel"/>
    <w:tmpl w:val="0CDA69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F66EA2"/>
    <w:multiLevelType w:val="hybridMultilevel"/>
    <w:tmpl w:val="4028A11E"/>
    <w:lvl w:ilvl="0" w:tplc="1CC888D2">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2B1D19"/>
    <w:multiLevelType w:val="hybridMultilevel"/>
    <w:tmpl w:val="2C84351E"/>
    <w:lvl w:ilvl="0" w:tplc="5E5411E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4E7A9C"/>
    <w:multiLevelType w:val="hybridMultilevel"/>
    <w:tmpl w:val="D2B04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0C50D2"/>
    <w:multiLevelType w:val="hybridMultilevel"/>
    <w:tmpl w:val="E62A6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2C6DB9"/>
    <w:multiLevelType w:val="multilevel"/>
    <w:tmpl w:val="1C8CAC68"/>
    <w:name w:val="NumSet"/>
    <w:lvl w:ilvl="0">
      <w:start w:val="1"/>
      <w:numFmt w:val="decimal"/>
      <w:pStyle w:val="Num1"/>
      <w:lvlText w:val="%1."/>
      <w:lvlJc w:val="left"/>
      <w:pPr>
        <w:tabs>
          <w:tab w:val="num" w:pos="504"/>
        </w:tabs>
        <w:ind w:left="504" w:hanging="504"/>
      </w:pPr>
      <w:rPr>
        <w:rFonts w:hint="default"/>
      </w:rPr>
    </w:lvl>
    <w:lvl w:ilvl="1">
      <w:start w:val="1"/>
      <w:numFmt w:val="lowerLetter"/>
      <w:pStyle w:val="Num2"/>
      <w:lvlText w:val="(%2)"/>
      <w:lvlJc w:val="left"/>
      <w:pPr>
        <w:tabs>
          <w:tab w:val="num" w:pos="1008"/>
        </w:tabs>
        <w:ind w:left="0" w:firstLine="504"/>
      </w:pPr>
      <w:rPr>
        <w:rFonts w:hint="default"/>
      </w:rPr>
    </w:lvl>
    <w:lvl w:ilvl="2">
      <w:start w:val="1"/>
      <w:numFmt w:val="lowerRoman"/>
      <w:pStyle w:val="Num3"/>
      <w:lvlText w:val="(%3)"/>
      <w:lvlJc w:val="left"/>
      <w:pPr>
        <w:tabs>
          <w:tab w:val="num" w:pos="1512"/>
        </w:tabs>
        <w:ind w:left="1512" w:hanging="504"/>
      </w:pPr>
      <w:rPr>
        <w:rFonts w:hint="default"/>
      </w:rPr>
    </w:lvl>
    <w:lvl w:ilvl="3">
      <w:start w:val="1"/>
      <w:numFmt w:val="upperLetter"/>
      <w:pStyle w:val="Num4"/>
      <w:lvlText w:val="(%4)"/>
      <w:lvlJc w:val="left"/>
      <w:pPr>
        <w:tabs>
          <w:tab w:val="num" w:pos="2016"/>
        </w:tabs>
        <w:ind w:left="2016" w:hanging="504"/>
      </w:pPr>
      <w:rPr>
        <w:rFonts w:hint="default"/>
      </w:rPr>
    </w:lvl>
    <w:lvl w:ilvl="4">
      <w:start w:val="1"/>
      <w:numFmt w:val="lowerLetter"/>
      <w:pStyle w:val="Num5"/>
      <w:lvlText w:val="(%5)"/>
      <w:lvlJc w:val="left"/>
      <w:pPr>
        <w:tabs>
          <w:tab w:val="num" w:pos="2520"/>
        </w:tabs>
        <w:ind w:left="2520" w:hanging="504"/>
      </w:pPr>
      <w:rPr>
        <w:rFonts w:hint="default"/>
      </w:rPr>
    </w:lvl>
    <w:lvl w:ilvl="5">
      <w:start w:val="1"/>
      <w:numFmt w:val="decimal"/>
      <w:pStyle w:val="Num6"/>
      <w:lvlText w:val="(%6)"/>
      <w:lvlJc w:val="left"/>
      <w:pPr>
        <w:tabs>
          <w:tab w:val="num" w:pos="3024"/>
        </w:tabs>
        <w:ind w:left="3024" w:hanging="504"/>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7365374F"/>
    <w:multiLevelType w:val="hybridMultilevel"/>
    <w:tmpl w:val="9CB43B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6305B41"/>
    <w:multiLevelType w:val="hybridMultilevel"/>
    <w:tmpl w:val="F5BCCD16"/>
    <w:lvl w:ilvl="0" w:tplc="39468C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6835E2"/>
    <w:multiLevelType w:val="hybridMultilevel"/>
    <w:tmpl w:val="65F6F538"/>
    <w:lvl w:ilvl="0" w:tplc="F4064AC2">
      <w:start w:val="2"/>
      <w:numFmt w:val="bullet"/>
      <w:lvlText w:val=""/>
      <w:lvlJc w:val="left"/>
      <w:pPr>
        <w:ind w:left="720" w:hanging="360"/>
      </w:pPr>
      <w:rPr>
        <w:rFonts w:ascii="Symbol" w:eastAsiaTheme="minorHAnsi" w:hAnsi="Symbol" w:cstheme="minorBidi"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2272DF"/>
    <w:multiLevelType w:val="hybridMultilevel"/>
    <w:tmpl w:val="4F4C8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2161BE"/>
    <w:multiLevelType w:val="hybridMultilevel"/>
    <w:tmpl w:val="14BCD570"/>
    <w:lvl w:ilvl="0" w:tplc="7008475C">
      <w:numFmt w:val="bullet"/>
      <w:lvlText w:val=""/>
      <w:lvlJc w:val="left"/>
      <w:pPr>
        <w:ind w:left="720" w:hanging="360"/>
      </w:pPr>
      <w:rPr>
        <w:rFonts w:ascii="Symbol" w:eastAsiaTheme="minorHAnsi" w:hAnsi="Symbol"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1581148">
    <w:abstractNumId w:val="27"/>
  </w:num>
  <w:num w:numId="2" w16cid:durableId="1471023412">
    <w:abstractNumId w:val="20"/>
  </w:num>
  <w:num w:numId="3" w16cid:durableId="340011467">
    <w:abstractNumId w:val="21"/>
  </w:num>
  <w:num w:numId="4" w16cid:durableId="983580889">
    <w:abstractNumId w:val="11"/>
  </w:num>
  <w:num w:numId="5" w16cid:durableId="1725523720">
    <w:abstractNumId w:val="1"/>
  </w:num>
  <w:num w:numId="6" w16cid:durableId="824779322">
    <w:abstractNumId w:val="4"/>
  </w:num>
  <w:num w:numId="7" w16cid:durableId="495345136">
    <w:abstractNumId w:val="13"/>
  </w:num>
  <w:num w:numId="8" w16cid:durableId="31658571">
    <w:abstractNumId w:val="3"/>
  </w:num>
  <w:num w:numId="9" w16cid:durableId="1777677480">
    <w:abstractNumId w:val="7"/>
  </w:num>
  <w:num w:numId="10" w16cid:durableId="1013260577">
    <w:abstractNumId w:val="12"/>
  </w:num>
  <w:num w:numId="11" w16cid:durableId="2008089073">
    <w:abstractNumId w:val="6"/>
  </w:num>
  <w:num w:numId="12" w16cid:durableId="427166856">
    <w:abstractNumId w:val="0"/>
  </w:num>
  <w:num w:numId="13" w16cid:durableId="393158901">
    <w:abstractNumId w:val="9"/>
  </w:num>
  <w:num w:numId="14" w16cid:durableId="1832911767">
    <w:abstractNumId w:val="14"/>
  </w:num>
  <w:num w:numId="15" w16cid:durableId="2139300689">
    <w:abstractNumId w:val="17"/>
  </w:num>
  <w:num w:numId="16" w16cid:durableId="1431122548">
    <w:abstractNumId w:val="5"/>
  </w:num>
  <w:num w:numId="17" w16cid:durableId="2390995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0075856">
    <w:abstractNumId w:val="2"/>
  </w:num>
  <w:num w:numId="19" w16cid:durableId="1351646389">
    <w:abstractNumId w:val="19"/>
  </w:num>
  <w:num w:numId="20" w16cid:durableId="266353809">
    <w:abstractNumId w:val="25"/>
  </w:num>
  <w:num w:numId="21" w16cid:durableId="1182936038">
    <w:abstractNumId w:val="8"/>
  </w:num>
  <w:num w:numId="22" w16cid:durableId="1751268928">
    <w:abstractNumId w:val="18"/>
  </w:num>
  <w:num w:numId="23" w16cid:durableId="1889804681">
    <w:abstractNumId w:val="15"/>
  </w:num>
  <w:num w:numId="24" w16cid:durableId="982540420">
    <w:abstractNumId w:val="24"/>
  </w:num>
  <w:num w:numId="25" w16cid:durableId="1637249331">
    <w:abstractNumId w:val="26"/>
  </w:num>
  <w:num w:numId="26" w16cid:durableId="417100318">
    <w:abstractNumId w:val="22"/>
  </w:num>
  <w:num w:numId="27" w16cid:durableId="1625622158">
    <w:abstractNumId w:val="10"/>
  </w:num>
  <w:num w:numId="28" w16cid:durableId="7859294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64"/>
    <w:rsid w:val="00000A3D"/>
    <w:rsid w:val="00004D6F"/>
    <w:rsid w:val="00004F01"/>
    <w:rsid w:val="00006D4E"/>
    <w:rsid w:val="00007B02"/>
    <w:rsid w:val="0001136B"/>
    <w:rsid w:val="00012857"/>
    <w:rsid w:val="00012CDE"/>
    <w:rsid w:val="0001318D"/>
    <w:rsid w:val="00013B41"/>
    <w:rsid w:val="00015E50"/>
    <w:rsid w:val="00016DD8"/>
    <w:rsid w:val="00016DDA"/>
    <w:rsid w:val="000175E3"/>
    <w:rsid w:val="0002270F"/>
    <w:rsid w:val="00022C3F"/>
    <w:rsid w:val="00023F1B"/>
    <w:rsid w:val="00024166"/>
    <w:rsid w:val="0002526C"/>
    <w:rsid w:val="00025CCB"/>
    <w:rsid w:val="00026AF5"/>
    <w:rsid w:val="00026CF2"/>
    <w:rsid w:val="00026D7B"/>
    <w:rsid w:val="00031019"/>
    <w:rsid w:val="0003154B"/>
    <w:rsid w:val="00031692"/>
    <w:rsid w:val="00032E19"/>
    <w:rsid w:val="000332B7"/>
    <w:rsid w:val="00034873"/>
    <w:rsid w:val="0003487F"/>
    <w:rsid w:val="0003565F"/>
    <w:rsid w:val="00036F3A"/>
    <w:rsid w:val="00037CDD"/>
    <w:rsid w:val="00037D43"/>
    <w:rsid w:val="00040AB9"/>
    <w:rsid w:val="000433BC"/>
    <w:rsid w:val="00043CDF"/>
    <w:rsid w:val="00044B06"/>
    <w:rsid w:val="00044C52"/>
    <w:rsid w:val="00045B48"/>
    <w:rsid w:val="00047685"/>
    <w:rsid w:val="000517EE"/>
    <w:rsid w:val="000522A1"/>
    <w:rsid w:val="00053BC5"/>
    <w:rsid w:val="00054BD6"/>
    <w:rsid w:val="00054E6F"/>
    <w:rsid w:val="000564A3"/>
    <w:rsid w:val="00064E30"/>
    <w:rsid w:val="0006557A"/>
    <w:rsid w:val="00067517"/>
    <w:rsid w:val="000675FF"/>
    <w:rsid w:val="000676F0"/>
    <w:rsid w:val="00070FB3"/>
    <w:rsid w:val="0007164F"/>
    <w:rsid w:val="00073294"/>
    <w:rsid w:val="000738B7"/>
    <w:rsid w:val="000747C0"/>
    <w:rsid w:val="00075051"/>
    <w:rsid w:val="0007569D"/>
    <w:rsid w:val="0007594C"/>
    <w:rsid w:val="0007694A"/>
    <w:rsid w:val="000769E3"/>
    <w:rsid w:val="000837B8"/>
    <w:rsid w:val="00084223"/>
    <w:rsid w:val="00086524"/>
    <w:rsid w:val="00090EBE"/>
    <w:rsid w:val="00090F50"/>
    <w:rsid w:val="00091CCB"/>
    <w:rsid w:val="00092305"/>
    <w:rsid w:val="00095E2D"/>
    <w:rsid w:val="00097084"/>
    <w:rsid w:val="000972FA"/>
    <w:rsid w:val="0009737A"/>
    <w:rsid w:val="000A0F51"/>
    <w:rsid w:val="000A1123"/>
    <w:rsid w:val="000A1BA1"/>
    <w:rsid w:val="000A25D4"/>
    <w:rsid w:val="000A7BC7"/>
    <w:rsid w:val="000B1108"/>
    <w:rsid w:val="000C0FEB"/>
    <w:rsid w:val="000C1A63"/>
    <w:rsid w:val="000C1AF4"/>
    <w:rsid w:val="000C22E8"/>
    <w:rsid w:val="000C269C"/>
    <w:rsid w:val="000C30D0"/>
    <w:rsid w:val="000C4B68"/>
    <w:rsid w:val="000C6A07"/>
    <w:rsid w:val="000C6CC2"/>
    <w:rsid w:val="000D12CC"/>
    <w:rsid w:val="000D2CDC"/>
    <w:rsid w:val="000D32EE"/>
    <w:rsid w:val="000D3457"/>
    <w:rsid w:val="000D4065"/>
    <w:rsid w:val="000E1DC8"/>
    <w:rsid w:val="000E1FE9"/>
    <w:rsid w:val="000E456B"/>
    <w:rsid w:val="000E582E"/>
    <w:rsid w:val="000E7DC9"/>
    <w:rsid w:val="000E7E4F"/>
    <w:rsid w:val="000F1197"/>
    <w:rsid w:val="000F15CF"/>
    <w:rsid w:val="000F1AD2"/>
    <w:rsid w:val="000F2A90"/>
    <w:rsid w:val="000F4096"/>
    <w:rsid w:val="000F5D50"/>
    <w:rsid w:val="000F664A"/>
    <w:rsid w:val="000F69D9"/>
    <w:rsid w:val="00102CCD"/>
    <w:rsid w:val="00103149"/>
    <w:rsid w:val="00103508"/>
    <w:rsid w:val="00111118"/>
    <w:rsid w:val="001114D7"/>
    <w:rsid w:val="0011221B"/>
    <w:rsid w:val="00112FEC"/>
    <w:rsid w:val="0011543A"/>
    <w:rsid w:val="00117B93"/>
    <w:rsid w:val="00117D46"/>
    <w:rsid w:val="0012036C"/>
    <w:rsid w:val="00125FF0"/>
    <w:rsid w:val="00130416"/>
    <w:rsid w:val="0013083E"/>
    <w:rsid w:val="001310A4"/>
    <w:rsid w:val="00131D4C"/>
    <w:rsid w:val="001332F7"/>
    <w:rsid w:val="00134350"/>
    <w:rsid w:val="0013438C"/>
    <w:rsid w:val="00134A30"/>
    <w:rsid w:val="00134D28"/>
    <w:rsid w:val="0013559B"/>
    <w:rsid w:val="00141E91"/>
    <w:rsid w:val="00141EDF"/>
    <w:rsid w:val="00145437"/>
    <w:rsid w:val="0014557F"/>
    <w:rsid w:val="00145953"/>
    <w:rsid w:val="00145ED8"/>
    <w:rsid w:val="00147000"/>
    <w:rsid w:val="001516D4"/>
    <w:rsid w:val="0015242E"/>
    <w:rsid w:val="001527DC"/>
    <w:rsid w:val="001546F3"/>
    <w:rsid w:val="00154F5A"/>
    <w:rsid w:val="00157CF3"/>
    <w:rsid w:val="00160FD0"/>
    <w:rsid w:val="00161DA0"/>
    <w:rsid w:val="00163A68"/>
    <w:rsid w:val="00163B28"/>
    <w:rsid w:val="001643C0"/>
    <w:rsid w:val="00164779"/>
    <w:rsid w:val="00165310"/>
    <w:rsid w:val="0016577D"/>
    <w:rsid w:val="0016601F"/>
    <w:rsid w:val="0016694D"/>
    <w:rsid w:val="0017015D"/>
    <w:rsid w:val="0017231D"/>
    <w:rsid w:val="00174FAF"/>
    <w:rsid w:val="0017527F"/>
    <w:rsid w:val="001756A3"/>
    <w:rsid w:val="00177258"/>
    <w:rsid w:val="00180581"/>
    <w:rsid w:val="00182EDA"/>
    <w:rsid w:val="00183259"/>
    <w:rsid w:val="00193BC1"/>
    <w:rsid w:val="001945DE"/>
    <w:rsid w:val="001974A8"/>
    <w:rsid w:val="00197950"/>
    <w:rsid w:val="001A11DC"/>
    <w:rsid w:val="001A1C5C"/>
    <w:rsid w:val="001A358F"/>
    <w:rsid w:val="001A4F65"/>
    <w:rsid w:val="001A5599"/>
    <w:rsid w:val="001A7B26"/>
    <w:rsid w:val="001B06DB"/>
    <w:rsid w:val="001B2A54"/>
    <w:rsid w:val="001B2C68"/>
    <w:rsid w:val="001B6CA4"/>
    <w:rsid w:val="001C04F7"/>
    <w:rsid w:val="001C0B4F"/>
    <w:rsid w:val="001C16BA"/>
    <w:rsid w:val="001C1726"/>
    <w:rsid w:val="001C2A99"/>
    <w:rsid w:val="001C30EA"/>
    <w:rsid w:val="001C3161"/>
    <w:rsid w:val="001C3DF9"/>
    <w:rsid w:val="001C461E"/>
    <w:rsid w:val="001C50F8"/>
    <w:rsid w:val="001C60A0"/>
    <w:rsid w:val="001C6FD8"/>
    <w:rsid w:val="001C7878"/>
    <w:rsid w:val="001D24C0"/>
    <w:rsid w:val="001D562F"/>
    <w:rsid w:val="001D580C"/>
    <w:rsid w:val="001D5954"/>
    <w:rsid w:val="001D6025"/>
    <w:rsid w:val="001D7278"/>
    <w:rsid w:val="001E289E"/>
    <w:rsid w:val="001E3AC5"/>
    <w:rsid w:val="001F00F6"/>
    <w:rsid w:val="001F06BE"/>
    <w:rsid w:val="001F4695"/>
    <w:rsid w:val="001F4CDC"/>
    <w:rsid w:val="001F7970"/>
    <w:rsid w:val="0020050A"/>
    <w:rsid w:val="00200BBD"/>
    <w:rsid w:val="002019F3"/>
    <w:rsid w:val="0020503D"/>
    <w:rsid w:val="00210C11"/>
    <w:rsid w:val="00212164"/>
    <w:rsid w:val="00214AA0"/>
    <w:rsid w:val="002156DA"/>
    <w:rsid w:val="0021696F"/>
    <w:rsid w:val="002171C0"/>
    <w:rsid w:val="0022169F"/>
    <w:rsid w:val="00222BC4"/>
    <w:rsid w:val="00223958"/>
    <w:rsid w:val="0022409A"/>
    <w:rsid w:val="00224D77"/>
    <w:rsid w:val="002258C2"/>
    <w:rsid w:val="002271A1"/>
    <w:rsid w:val="00227FF4"/>
    <w:rsid w:val="0023060E"/>
    <w:rsid w:val="00230B4B"/>
    <w:rsid w:val="00232031"/>
    <w:rsid w:val="00234B8A"/>
    <w:rsid w:val="00235916"/>
    <w:rsid w:val="00236C49"/>
    <w:rsid w:val="00240DF9"/>
    <w:rsid w:val="00242033"/>
    <w:rsid w:val="00242557"/>
    <w:rsid w:val="00244D77"/>
    <w:rsid w:val="00246689"/>
    <w:rsid w:val="00246AAF"/>
    <w:rsid w:val="00246B34"/>
    <w:rsid w:val="00247833"/>
    <w:rsid w:val="00250BEE"/>
    <w:rsid w:val="00251B03"/>
    <w:rsid w:val="002529CC"/>
    <w:rsid w:val="00253E79"/>
    <w:rsid w:val="0025481A"/>
    <w:rsid w:val="00256C8C"/>
    <w:rsid w:val="0026136F"/>
    <w:rsid w:val="002614DF"/>
    <w:rsid w:val="00261716"/>
    <w:rsid w:val="00261D08"/>
    <w:rsid w:val="00261F8B"/>
    <w:rsid w:val="00263D98"/>
    <w:rsid w:val="0026466A"/>
    <w:rsid w:val="0026752A"/>
    <w:rsid w:val="0027079E"/>
    <w:rsid w:val="002707B2"/>
    <w:rsid w:val="002738D8"/>
    <w:rsid w:val="00281969"/>
    <w:rsid w:val="00281B51"/>
    <w:rsid w:val="00282CDE"/>
    <w:rsid w:val="00282F34"/>
    <w:rsid w:val="00285470"/>
    <w:rsid w:val="00285BA5"/>
    <w:rsid w:val="0028719C"/>
    <w:rsid w:val="002878B0"/>
    <w:rsid w:val="0028795C"/>
    <w:rsid w:val="00290699"/>
    <w:rsid w:val="00290860"/>
    <w:rsid w:val="00290F87"/>
    <w:rsid w:val="002961A8"/>
    <w:rsid w:val="00297983"/>
    <w:rsid w:val="002A15B6"/>
    <w:rsid w:val="002A1F8D"/>
    <w:rsid w:val="002A20AF"/>
    <w:rsid w:val="002A72FC"/>
    <w:rsid w:val="002B281A"/>
    <w:rsid w:val="002B299B"/>
    <w:rsid w:val="002B58E5"/>
    <w:rsid w:val="002B631A"/>
    <w:rsid w:val="002B6460"/>
    <w:rsid w:val="002B6BBD"/>
    <w:rsid w:val="002C093F"/>
    <w:rsid w:val="002C6424"/>
    <w:rsid w:val="002C652C"/>
    <w:rsid w:val="002D220D"/>
    <w:rsid w:val="002D2F06"/>
    <w:rsid w:val="002D44AC"/>
    <w:rsid w:val="002D5D69"/>
    <w:rsid w:val="002D6923"/>
    <w:rsid w:val="002D6E30"/>
    <w:rsid w:val="002E0EF4"/>
    <w:rsid w:val="002E13ED"/>
    <w:rsid w:val="002E1D99"/>
    <w:rsid w:val="002E1E00"/>
    <w:rsid w:val="002E2C11"/>
    <w:rsid w:val="002E3297"/>
    <w:rsid w:val="002E347D"/>
    <w:rsid w:val="002E3F83"/>
    <w:rsid w:val="002E6AE2"/>
    <w:rsid w:val="002F0503"/>
    <w:rsid w:val="002F073D"/>
    <w:rsid w:val="002F3217"/>
    <w:rsid w:val="002F3F56"/>
    <w:rsid w:val="002F4775"/>
    <w:rsid w:val="00300E6E"/>
    <w:rsid w:val="00301D5E"/>
    <w:rsid w:val="00301E91"/>
    <w:rsid w:val="00302D5B"/>
    <w:rsid w:val="003032B4"/>
    <w:rsid w:val="00304E70"/>
    <w:rsid w:val="00304EF5"/>
    <w:rsid w:val="00306BEF"/>
    <w:rsid w:val="00310033"/>
    <w:rsid w:val="0031009F"/>
    <w:rsid w:val="0031576C"/>
    <w:rsid w:val="00321046"/>
    <w:rsid w:val="0032141B"/>
    <w:rsid w:val="00322344"/>
    <w:rsid w:val="003228DB"/>
    <w:rsid w:val="0032385B"/>
    <w:rsid w:val="00323B3C"/>
    <w:rsid w:val="00324884"/>
    <w:rsid w:val="00325E24"/>
    <w:rsid w:val="003266E5"/>
    <w:rsid w:val="003269FD"/>
    <w:rsid w:val="00326DAF"/>
    <w:rsid w:val="00330B34"/>
    <w:rsid w:val="00330F1F"/>
    <w:rsid w:val="00332206"/>
    <w:rsid w:val="00332D0E"/>
    <w:rsid w:val="00336E17"/>
    <w:rsid w:val="00337612"/>
    <w:rsid w:val="00340CF3"/>
    <w:rsid w:val="00341411"/>
    <w:rsid w:val="00342354"/>
    <w:rsid w:val="00342D9A"/>
    <w:rsid w:val="00344705"/>
    <w:rsid w:val="00346786"/>
    <w:rsid w:val="003469BD"/>
    <w:rsid w:val="00351E57"/>
    <w:rsid w:val="00353096"/>
    <w:rsid w:val="003532AB"/>
    <w:rsid w:val="0035363E"/>
    <w:rsid w:val="00354675"/>
    <w:rsid w:val="00354B49"/>
    <w:rsid w:val="00355598"/>
    <w:rsid w:val="00356387"/>
    <w:rsid w:val="00357008"/>
    <w:rsid w:val="003578F4"/>
    <w:rsid w:val="00360F5B"/>
    <w:rsid w:val="00361727"/>
    <w:rsid w:val="003657CE"/>
    <w:rsid w:val="00366554"/>
    <w:rsid w:val="00370B85"/>
    <w:rsid w:val="003716A5"/>
    <w:rsid w:val="00371C83"/>
    <w:rsid w:val="003738BA"/>
    <w:rsid w:val="00373972"/>
    <w:rsid w:val="00373A98"/>
    <w:rsid w:val="003800D7"/>
    <w:rsid w:val="00380128"/>
    <w:rsid w:val="003814EB"/>
    <w:rsid w:val="0038356A"/>
    <w:rsid w:val="003854F3"/>
    <w:rsid w:val="00385C68"/>
    <w:rsid w:val="00390118"/>
    <w:rsid w:val="00393256"/>
    <w:rsid w:val="00393461"/>
    <w:rsid w:val="00395A65"/>
    <w:rsid w:val="00396B7A"/>
    <w:rsid w:val="003A16B7"/>
    <w:rsid w:val="003A1DB1"/>
    <w:rsid w:val="003A2ABB"/>
    <w:rsid w:val="003A2F1E"/>
    <w:rsid w:val="003A3039"/>
    <w:rsid w:val="003A427E"/>
    <w:rsid w:val="003A5411"/>
    <w:rsid w:val="003A73B2"/>
    <w:rsid w:val="003B0368"/>
    <w:rsid w:val="003B187C"/>
    <w:rsid w:val="003B2E7F"/>
    <w:rsid w:val="003B344A"/>
    <w:rsid w:val="003B3543"/>
    <w:rsid w:val="003B58A7"/>
    <w:rsid w:val="003B73A0"/>
    <w:rsid w:val="003C111A"/>
    <w:rsid w:val="003C1BB8"/>
    <w:rsid w:val="003C34BF"/>
    <w:rsid w:val="003C5179"/>
    <w:rsid w:val="003D0A26"/>
    <w:rsid w:val="003D0F13"/>
    <w:rsid w:val="003D3D21"/>
    <w:rsid w:val="003D44B0"/>
    <w:rsid w:val="003D5D8B"/>
    <w:rsid w:val="003D691F"/>
    <w:rsid w:val="003E0315"/>
    <w:rsid w:val="003E186E"/>
    <w:rsid w:val="003E1CB3"/>
    <w:rsid w:val="003E2208"/>
    <w:rsid w:val="003E2B0B"/>
    <w:rsid w:val="003E3FBF"/>
    <w:rsid w:val="003E6023"/>
    <w:rsid w:val="003E6354"/>
    <w:rsid w:val="003E68A5"/>
    <w:rsid w:val="003F388D"/>
    <w:rsid w:val="003F4A0C"/>
    <w:rsid w:val="003F4F28"/>
    <w:rsid w:val="003F535C"/>
    <w:rsid w:val="003F6031"/>
    <w:rsid w:val="003F6CEB"/>
    <w:rsid w:val="00401BE2"/>
    <w:rsid w:val="00403037"/>
    <w:rsid w:val="00404100"/>
    <w:rsid w:val="00404E65"/>
    <w:rsid w:val="00405DDE"/>
    <w:rsid w:val="004061A9"/>
    <w:rsid w:val="004062B7"/>
    <w:rsid w:val="004065E5"/>
    <w:rsid w:val="00406CC9"/>
    <w:rsid w:val="004073B1"/>
    <w:rsid w:val="00410B8D"/>
    <w:rsid w:val="004114B8"/>
    <w:rsid w:val="00412821"/>
    <w:rsid w:val="00413BBB"/>
    <w:rsid w:val="00413FC1"/>
    <w:rsid w:val="004140FC"/>
    <w:rsid w:val="00414276"/>
    <w:rsid w:val="0041464E"/>
    <w:rsid w:val="00415D4F"/>
    <w:rsid w:val="0042144F"/>
    <w:rsid w:val="004232EB"/>
    <w:rsid w:val="0042333F"/>
    <w:rsid w:val="00425046"/>
    <w:rsid w:val="00430211"/>
    <w:rsid w:val="004304C8"/>
    <w:rsid w:val="00431085"/>
    <w:rsid w:val="004320DF"/>
    <w:rsid w:val="00433781"/>
    <w:rsid w:val="004340C1"/>
    <w:rsid w:val="004340C6"/>
    <w:rsid w:val="0043484D"/>
    <w:rsid w:val="00434AB8"/>
    <w:rsid w:val="00437DD8"/>
    <w:rsid w:val="00437E66"/>
    <w:rsid w:val="00440B94"/>
    <w:rsid w:val="00441A75"/>
    <w:rsid w:val="0044333C"/>
    <w:rsid w:val="00443866"/>
    <w:rsid w:val="0044485B"/>
    <w:rsid w:val="004460EF"/>
    <w:rsid w:val="0044773A"/>
    <w:rsid w:val="0044788B"/>
    <w:rsid w:val="0045103F"/>
    <w:rsid w:val="004518DC"/>
    <w:rsid w:val="00451A11"/>
    <w:rsid w:val="00452596"/>
    <w:rsid w:val="00453F1B"/>
    <w:rsid w:val="004570DF"/>
    <w:rsid w:val="004601A0"/>
    <w:rsid w:val="00461F19"/>
    <w:rsid w:val="004633D0"/>
    <w:rsid w:val="00463B1D"/>
    <w:rsid w:val="004645B8"/>
    <w:rsid w:val="004652C1"/>
    <w:rsid w:val="0046582F"/>
    <w:rsid w:val="00470124"/>
    <w:rsid w:val="0047066C"/>
    <w:rsid w:val="00471413"/>
    <w:rsid w:val="0047273F"/>
    <w:rsid w:val="0047295D"/>
    <w:rsid w:val="00473B6D"/>
    <w:rsid w:val="00473C11"/>
    <w:rsid w:val="004801F6"/>
    <w:rsid w:val="00480819"/>
    <w:rsid w:val="00483210"/>
    <w:rsid w:val="00483996"/>
    <w:rsid w:val="00484704"/>
    <w:rsid w:val="00485B51"/>
    <w:rsid w:val="0048631D"/>
    <w:rsid w:val="00487FCD"/>
    <w:rsid w:val="004920DE"/>
    <w:rsid w:val="00493E86"/>
    <w:rsid w:val="004958BF"/>
    <w:rsid w:val="00495C59"/>
    <w:rsid w:val="0049673D"/>
    <w:rsid w:val="0049704B"/>
    <w:rsid w:val="004A16B1"/>
    <w:rsid w:val="004A40BC"/>
    <w:rsid w:val="004A4521"/>
    <w:rsid w:val="004A6396"/>
    <w:rsid w:val="004B0426"/>
    <w:rsid w:val="004B2A5C"/>
    <w:rsid w:val="004B33E6"/>
    <w:rsid w:val="004B39EE"/>
    <w:rsid w:val="004B5090"/>
    <w:rsid w:val="004C1D84"/>
    <w:rsid w:val="004C4359"/>
    <w:rsid w:val="004C4E33"/>
    <w:rsid w:val="004C5215"/>
    <w:rsid w:val="004D17C8"/>
    <w:rsid w:val="004D17DC"/>
    <w:rsid w:val="004D2194"/>
    <w:rsid w:val="004D266B"/>
    <w:rsid w:val="004D582C"/>
    <w:rsid w:val="004D7182"/>
    <w:rsid w:val="004D7990"/>
    <w:rsid w:val="004E14C0"/>
    <w:rsid w:val="004E24E7"/>
    <w:rsid w:val="004E3BB9"/>
    <w:rsid w:val="004E3DA9"/>
    <w:rsid w:val="004E47BC"/>
    <w:rsid w:val="004E4FB5"/>
    <w:rsid w:val="004E637E"/>
    <w:rsid w:val="004F0544"/>
    <w:rsid w:val="004F0DC9"/>
    <w:rsid w:val="004F265B"/>
    <w:rsid w:val="004F4443"/>
    <w:rsid w:val="004F48A5"/>
    <w:rsid w:val="004F4FD4"/>
    <w:rsid w:val="004F5C2B"/>
    <w:rsid w:val="005000F5"/>
    <w:rsid w:val="005007E6"/>
    <w:rsid w:val="00502361"/>
    <w:rsid w:val="00502F16"/>
    <w:rsid w:val="00505180"/>
    <w:rsid w:val="00505A63"/>
    <w:rsid w:val="0050619B"/>
    <w:rsid w:val="00506632"/>
    <w:rsid w:val="00506B57"/>
    <w:rsid w:val="00512151"/>
    <w:rsid w:val="00513391"/>
    <w:rsid w:val="00513FFC"/>
    <w:rsid w:val="00514132"/>
    <w:rsid w:val="00514B9A"/>
    <w:rsid w:val="00515A52"/>
    <w:rsid w:val="005174DB"/>
    <w:rsid w:val="00520F72"/>
    <w:rsid w:val="00521784"/>
    <w:rsid w:val="00522C6E"/>
    <w:rsid w:val="00522F82"/>
    <w:rsid w:val="005238A0"/>
    <w:rsid w:val="00524A08"/>
    <w:rsid w:val="005255EF"/>
    <w:rsid w:val="00526A6B"/>
    <w:rsid w:val="00527217"/>
    <w:rsid w:val="00530A1D"/>
    <w:rsid w:val="00534AC1"/>
    <w:rsid w:val="00534FAE"/>
    <w:rsid w:val="005369FE"/>
    <w:rsid w:val="005376AD"/>
    <w:rsid w:val="00537E25"/>
    <w:rsid w:val="00540427"/>
    <w:rsid w:val="00540B5C"/>
    <w:rsid w:val="00542964"/>
    <w:rsid w:val="005466A8"/>
    <w:rsid w:val="005471B0"/>
    <w:rsid w:val="00547EEF"/>
    <w:rsid w:val="00550106"/>
    <w:rsid w:val="0055252D"/>
    <w:rsid w:val="00552A4E"/>
    <w:rsid w:val="00553548"/>
    <w:rsid w:val="00557734"/>
    <w:rsid w:val="0056195B"/>
    <w:rsid w:val="00562F63"/>
    <w:rsid w:val="00563C1F"/>
    <w:rsid w:val="0056477B"/>
    <w:rsid w:val="00564E0B"/>
    <w:rsid w:val="005666D1"/>
    <w:rsid w:val="00567F4B"/>
    <w:rsid w:val="0057021B"/>
    <w:rsid w:val="00570832"/>
    <w:rsid w:val="005716C1"/>
    <w:rsid w:val="005735FD"/>
    <w:rsid w:val="0057366A"/>
    <w:rsid w:val="0057503B"/>
    <w:rsid w:val="00575072"/>
    <w:rsid w:val="00575399"/>
    <w:rsid w:val="00577AEB"/>
    <w:rsid w:val="00582278"/>
    <w:rsid w:val="00583D6F"/>
    <w:rsid w:val="00587352"/>
    <w:rsid w:val="005923E4"/>
    <w:rsid w:val="0059264D"/>
    <w:rsid w:val="005926F1"/>
    <w:rsid w:val="00592A6A"/>
    <w:rsid w:val="00592B3A"/>
    <w:rsid w:val="0059647C"/>
    <w:rsid w:val="00596F2B"/>
    <w:rsid w:val="005974F1"/>
    <w:rsid w:val="005A13C2"/>
    <w:rsid w:val="005A228F"/>
    <w:rsid w:val="005A3A35"/>
    <w:rsid w:val="005A56F1"/>
    <w:rsid w:val="005A58E5"/>
    <w:rsid w:val="005B09CC"/>
    <w:rsid w:val="005B0A6D"/>
    <w:rsid w:val="005B3AF3"/>
    <w:rsid w:val="005B50F3"/>
    <w:rsid w:val="005B540E"/>
    <w:rsid w:val="005B59CA"/>
    <w:rsid w:val="005B6F93"/>
    <w:rsid w:val="005B78CA"/>
    <w:rsid w:val="005C01B5"/>
    <w:rsid w:val="005C1E54"/>
    <w:rsid w:val="005C526D"/>
    <w:rsid w:val="005C65E6"/>
    <w:rsid w:val="005C6B1B"/>
    <w:rsid w:val="005C75B7"/>
    <w:rsid w:val="005D18D6"/>
    <w:rsid w:val="005D1B4B"/>
    <w:rsid w:val="005D6909"/>
    <w:rsid w:val="005D6E96"/>
    <w:rsid w:val="005D7552"/>
    <w:rsid w:val="005E0227"/>
    <w:rsid w:val="005E230A"/>
    <w:rsid w:val="005E28D0"/>
    <w:rsid w:val="005E4375"/>
    <w:rsid w:val="005E6334"/>
    <w:rsid w:val="005F001E"/>
    <w:rsid w:val="005F0300"/>
    <w:rsid w:val="005F10D6"/>
    <w:rsid w:val="005F236E"/>
    <w:rsid w:val="005F4769"/>
    <w:rsid w:val="00601C69"/>
    <w:rsid w:val="006020DA"/>
    <w:rsid w:val="006021FE"/>
    <w:rsid w:val="00603AB5"/>
    <w:rsid w:val="00604D3A"/>
    <w:rsid w:val="006074DD"/>
    <w:rsid w:val="0060750F"/>
    <w:rsid w:val="00610633"/>
    <w:rsid w:val="00610E1B"/>
    <w:rsid w:val="006110D9"/>
    <w:rsid w:val="0061193F"/>
    <w:rsid w:val="00611D77"/>
    <w:rsid w:val="00612190"/>
    <w:rsid w:val="00613202"/>
    <w:rsid w:val="006137E4"/>
    <w:rsid w:val="00616DCC"/>
    <w:rsid w:val="006206CC"/>
    <w:rsid w:val="006222D9"/>
    <w:rsid w:val="00623D85"/>
    <w:rsid w:val="00623F51"/>
    <w:rsid w:val="00623FA1"/>
    <w:rsid w:val="00624C86"/>
    <w:rsid w:val="006251C8"/>
    <w:rsid w:val="006267E3"/>
    <w:rsid w:val="0062695E"/>
    <w:rsid w:val="0063184C"/>
    <w:rsid w:val="00631E77"/>
    <w:rsid w:val="00632061"/>
    <w:rsid w:val="006325BA"/>
    <w:rsid w:val="00633225"/>
    <w:rsid w:val="00633DF6"/>
    <w:rsid w:val="00633F2D"/>
    <w:rsid w:val="00641D0C"/>
    <w:rsid w:val="006421D0"/>
    <w:rsid w:val="00642BFF"/>
    <w:rsid w:val="00642FDD"/>
    <w:rsid w:val="00643A13"/>
    <w:rsid w:val="00644D1C"/>
    <w:rsid w:val="00646CAA"/>
    <w:rsid w:val="00650822"/>
    <w:rsid w:val="0065146A"/>
    <w:rsid w:val="0065323B"/>
    <w:rsid w:val="00654AF6"/>
    <w:rsid w:val="006554FA"/>
    <w:rsid w:val="00655E9D"/>
    <w:rsid w:val="00656C0F"/>
    <w:rsid w:val="00656DF6"/>
    <w:rsid w:val="00657CB5"/>
    <w:rsid w:val="00657DAD"/>
    <w:rsid w:val="00660236"/>
    <w:rsid w:val="00662ABB"/>
    <w:rsid w:val="00663A69"/>
    <w:rsid w:val="00663FA0"/>
    <w:rsid w:val="0066510D"/>
    <w:rsid w:val="0066556F"/>
    <w:rsid w:val="00666662"/>
    <w:rsid w:val="00667F06"/>
    <w:rsid w:val="00670765"/>
    <w:rsid w:val="00671A2F"/>
    <w:rsid w:val="00671DA0"/>
    <w:rsid w:val="00672EBB"/>
    <w:rsid w:val="006732F5"/>
    <w:rsid w:val="0067339D"/>
    <w:rsid w:val="00674BB2"/>
    <w:rsid w:val="00674DE0"/>
    <w:rsid w:val="00681A6A"/>
    <w:rsid w:val="00683EB2"/>
    <w:rsid w:val="00686BD4"/>
    <w:rsid w:val="0068772A"/>
    <w:rsid w:val="0069058B"/>
    <w:rsid w:val="0069224C"/>
    <w:rsid w:val="0069375B"/>
    <w:rsid w:val="006939DD"/>
    <w:rsid w:val="00694E6A"/>
    <w:rsid w:val="0069613B"/>
    <w:rsid w:val="00696E16"/>
    <w:rsid w:val="00696FA3"/>
    <w:rsid w:val="00697C2B"/>
    <w:rsid w:val="006A04B3"/>
    <w:rsid w:val="006A328E"/>
    <w:rsid w:val="006A512F"/>
    <w:rsid w:val="006B0427"/>
    <w:rsid w:val="006B1DB9"/>
    <w:rsid w:val="006B4A94"/>
    <w:rsid w:val="006B53E9"/>
    <w:rsid w:val="006B55BA"/>
    <w:rsid w:val="006B5F1B"/>
    <w:rsid w:val="006B71E0"/>
    <w:rsid w:val="006C1233"/>
    <w:rsid w:val="006C1A5F"/>
    <w:rsid w:val="006C1D8B"/>
    <w:rsid w:val="006C3F32"/>
    <w:rsid w:val="006C4990"/>
    <w:rsid w:val="006C5AB6"/>
    <w:rsid w:val="006D13A3"/>
    <w:rsid w:val="006D1D90"/>
    <w:rsid w:val="006D236A"/>
    <w:rsid w:val="006D25D3"/>
    <w:rsid w:val="006D41C4"/>
    <w:rsid w:val="006D5156"/>
    <w:rsid w:val="006D5877"/>
    <w:rsid w:val="006D5B23"/>
    <w:rsid w:val="006D7A93"/>
    <w:rsid w:val="006E0798"/>
    <w:rsid w:val="006E08B1"/>
    <w:rsid w:val="006E0F81"/>
    <w:rsid w:val="006E437D"/>
    <w:rsid w:val="006E53C5"/>
    <w:rsid w:val="006E660B"/>
    <w:rsid w:val="006F1D8B"/>
    <w:rsid w:val="006F1DE5"/>
    <w:rsid w:val="006F27D3"/>
    <w:rsid w:val="006F2E20"/>
    <w:rsid w:val="006F3069"/>
    <w:rsid w:val="006F531E"/>
    <w:rsid w:val="007011DC"/>
    <w:rsid w:val="00701A13"/>
    <w:rsid w:val="00701B47"/>
    <w:rsid w:val="00702558"/>
    <w:rsid w:val="00706533"/>
    <w:rsid w:val="00710474"/>
    <w:rsid w:val="00712564"/>
    <w:rsid w:val="00712819"/>
    <w:rsid w:val="00713636"/>
    <w:rsid w:val="00713FE2"/>
    <w:rsid w:val="00715120"/>
    <w:rsid w:val="00715639"/>
    <w:rsid w:val="00715FDB"/>
    <w:rsid w:val="0071653F"/>
    <w:rsid w:val="007169DF"/>
    <w:rsid w:val="00720059"/>
    <w:rsid w:val="0072268E"/>
    <w:rsid w:val="00723030"/>
    <w:rsid w:val="00724074"/>
    <w:rsid w:val="00724413"/>
    <w:rsid w:val="007250A5"/>
    <w:rsid w:val="007265F5"/>
    <w:rsid w:val="00726C0B"/>
    <w:rsid w:val="00727093"/>
    <w:rsid w:val="00731D91"/>
    <w:rsid w:val="00733162"/>
    <w:rsid w:val="0073576A"/>
    <w:rsid w:val="00735A5E"/>
    <w:rsid w:val="007404D9"/>
    <w:rsid w:val="007416DC"/>
    <w:rsid w:val="0074236B"/>
    <w:rsid w:val="00743177"/>
    <w:rsid w:val="007432D4"/>
    <w:rsid w:val="00743A30"/>
    <w:rsid w:val="00744ACF"/>
    <w:rsid w:val="00744F82"/>
    <w:rsid w:val="0074678E"/>
    <w:rsid w:val="00752D2E"/>
    <w:rsid w:val="007538B8"/>
    <w:rsid w:val="00754883"/>
    <w:rsid w:val="00754B0B"/>
    <w:rsid w:val="00754F11"/>
    <w:rsid w:val="00756056"/>
    <w:rsid w:val="00756206"/>
    <w:rsid w:val="007579EC"/>
    <w:rsid w:val="00760772"/>
    <w:rsid w:val="00762D53"/>
    <w:rsid w:val="007638A0"/>
    <w:rsid w:val="007641A5"/>
    <w:rsid w:val="00764AFA"/>
    <w:rsid w:val="00765D7E"/>
    <w:rsid w:val="00765FE7"/>
    <w:rsid w:val="007664D7"/>
    <w:rsid w:val="007665FC"/>
    <w:rsid w:val="00766D75"/>
    <w:rsid w:val="0076793C"/>
    <w:rsid w:val="00767F64"/>
    <w:rsid w:val="00770164"/>
    <w:rsid w:val="00770851"/>
    <w:rsid w:val="007729BD"/>
    <w:rsid w:val="00776583"/>
    <w:rsid w:val="00776B9B"/>
    <w:rsid w:val="007804A6"/>
    <w:rsid w:val="00780C18"/>
    <w:rsid w:val="00780C5E"/>
    <w:rsid w:val="00782102"/>
    <w:rsid w:val="00782EEF"/>
    <w:rsid w:val="00783C05"/>
    <w:rsid w:val="00784746"/>
    <w:rsid w:val="00785BCB"/>
    <w:rsid w:val="00785F7F"/>
    <w:rsid w:val="00786C95"/>
    <w:rsid w:val="0078779A"/>
    <w:rsid w:val="0079124E"/>
    <w:rsid w:val="00791CDB"/>
    <w:rsid w:val="00794E5F"/>
    <w:rsid w:val="00795004"/>
    <w:rsid w:val="00795644"/>
    <w:rsid w:val="007A0B61"/>
    <w:rsid w:val="007A1F7F"/>
    <w:rsid w:val="007A292C"/>
    <w:rsid w:val="007A3BE3"/>
    <w:rsid w:val="007A5A45"/>
    <w:rsid w:val="007A64FC"/>
    <w:rsid w:val="007A7D01"/>
    <w:rsid w:val="007B0A68"/>
    <w:rsid w:val="007B353F"/>
    <w:rsid w:val="007B5215"/>
    <w:rsid w:val="007B5605"/>
    <w:rsid w:val="007B64E7"/>
    <w:rsid w:val="007C1F85"/>
    <w:rsid w:val="007C4ACA"/>
    <w:rsid w:val="007C5D15"/>
    <w:rsid w:val="007C74CF"/>
    <w:rsid w:val="007D1D43"/>
    <w:rsid w:val="007D2C31"/>
    <w:rsid w:val="007D37B2"/>
    <w:rsid w:val="007D3AAB"/>
    <w:rsid w:val="007D3F3D"/>
    <w:rsid w:val="007D4265"/>
    <w:rsid w:val="007D4BBA"/>
    <w:rsid w:val="007D5AFF"/>
    <w:rsid w:val="007D5B85"/>
    <w:rsid w:val="007D6AFF"/>
    <w:rsid w:val="007D7E57"/>
    <w:rsid w:val="007E0C39"/>
    <w:rsid w:val="007E0E49"/>
    <w:rsid w:val="007E0F40"/>
    <w:rsid w:val="007E3FE1"/>
    <w:rsid w:val="007E4FB2"/>
    <w:rsid w:val="007E594B"/>
    <w:rsid w:val="007E5B53"/>
    <w:rsid w:val="007E74F1"/>
    <w:rsid w:val="007F0283"/>
    <w:rsid w:val="007F3053"/>
    <w:rsid w:val="007F372E"/>
    <w:rsid w:val="007F6A4E"/>
    <w:rsid w:val="007F723E"/>
    <w:rsid w:val="007F7727"/>
    <w:rsid w:val="007F7C93"/>
    <w:rsid w:val="00802025"/>
    <w:rsid w:val="00803401"/>
    <w:rsid w:val="00805B96"/>
    <w:rsid w:val="00806383"/>
    <w:rsid w:val="0080730A"/>
    <w:rsid w:val="00807FBE"/>
    <w:rsid w:val="008104A6"/>
    <w:rsid w:val="00810702"/>
    <w:rsid w:val="008142C5"/>
    <w:rsid w:val="00815314"/>
    <w:rsid w:val="00815D9B"/>
    <w:rsid w:val="00816975"/>
    <w:rsid w:val="00817D20"/>
    <w:rsid w:val="00820146"/>
    <w:rsid w:val="00820E3B"/>
    <w:rsid w:val="00823DBA"/>
    <w:rsid w:val="0082407C"/>
    <w:rsid w:val="0082593E"/>
    <w:rsid w:val="00827128"/>
    <w:rsid w:val="008316FD"/>
    <w:rsid w:val="008323B5"/>
    <w:rsid w:val="0083331E"/>
    <w:rsid w:val="008337E1"/>
    <w:rsid w:val="0083394B"/>
    <w:rsid w:val="0083469A"/>
    <w:rsid w:val="0083494A"/>
    <w:rsid w:val="0083687C"/>
    <w:rsid w:val="0084227C"/>
    <w:rsid w:val="008428A0"/>
    <w:rsid w:val="00847C7E"/>
    <w:rsid w:val="00850893"/>
    <w:rsid w:val="00851AE9"/>
    <w:rsid w:val="0085295C"/>
    <w:rsid w:val="0085348D"/>
    <w:rsid w:val="0085438F"/>
    <w:rsid w:val="0085513D"/>
    <w:rsid w:val="0085671D"/>
    <w:rsid w:val="008573C2"/>
    <w:rsid w:val="00866C51"/>
    <w:rsid w:val="00867154"/>
    <w:rsid w:val="008679EC"/>
    <w:rsid w:val="008711CE"/>
    <w:rsid w:val="0087154B"/>
    <w:rsid w:val="00871B08"/>
    <w:rsid w:val="00871E57"/>
    <w:rsid w:val="00872235"/>
    <w:rsid w:val="00872564"/>
    <w:rsid w:val="00875095"/>
    <w:rsid w:val="008757D5"/>
    <w:rsid w:val="00875ABD"/>
    <w:rsid w:val="0088226B"/>
    <w:rsid w:val="00883134"/>
    <w:rsid w:val="0089317E"/>
    <w:rsid w:val="008967A0"/>
    <w:rsid w:val="008967A9"/>
    <w:rsid w:val="008A06B8"/>
    <w:rsid w:val="008A0EF4"/>
    <w:rsid w:val="008A1AFE"/>
    <w:rsid w:val="008A3906"/>
    <w:rsid w:val="008A61F3"/>
    <w:rsid w:val="008A69DE"/>
    <w:rsid w:val="008A6D64"/>
    <w:rsid w:val="008B00B9"/>
    <w:rsid w:val="008B069C"/>
    <w:rsid w:val="008B319C"/>
    <w:rsid w:val="008B34CF"/>
    <w:rsid w:val="008B7AE1"/>
    <w:rsid w:val="008C25CC"/>
    <w:rsid w:val="008C4982"/>
    <w:rsid w:val="008C505F"/>
    <w:rsid w:val="008C597A"/>
    <w:rsid w:val="008C6C06"/>
    <w:rsid w:val="008D098C"/>
    <w:rsid w:val="008D26E9"/>
    <w:rsid w:val="008D5E61"/>
    <w:rsid w:val="008D760C"/>
    <w:rsid w:val="008D7B99"/>
    <w:rsid w:val="008D7F42"/>
    <w:rsid w:val="008E0947"/>
    <w:rsid w:val="008E14BA"/>
    <w:rsid w:val="008E19F0"/>
    <w:rsid w:val="008E34B6"/>
    <w:rsid w:val="008E5C9E"/>
    <w:rsid w:val="008F1D69"/>
    <w:rsid w:val="008F57D6"/>
    <w:rsid w:val="008F6125"/>
    <w:rsid w:val="00900072"/>
    <w:rsid w:val="00900FC5"/>
    <w:rsid w:val="009010E2"/>
    <w:rsid w:val="00901698"/>
    <w:rsid w:val="009023C2"/>
    <w:rsid w:val="00902458"/>
    <w:rsid w:val="00903EB5"/>
    <w:rsid w:val="00904A04"/>
    <w:rsid w:val="009052A0"/>
    <w:rsid w:val="00905745"/>
    <w:rsid w:val="0091047A"/>
    <w:rsid w:val="009106BA"/>
    <w:rsid w:val="009108A9"/>
    <w:rsid w:val="00912AB8"/>
    <w:rsid w:val="00915021"/>
    <w:rsid w:val="009166C7"/>
    <w:rsid w:val="00920A2D"/>
    <w:rsid w:val="00920F93"/>
    <w:rsid w:val="00922AC7"/>
    <w:rsid w:val="00923AD2"/>
    <w:rsid w:val="009245C3"/>
    <w:rsid w:val="0092526A"/>
    <w:rsid w:val="009256DC"/>
    <w:rsid w:val="00926554"/>
    <w:rsid w:val="009302C5"/>
    <w:rsid w:val="00930CCD"/>
    <w:rsid w:val="009321E7"/>
    <w:rsid w:val="009342BC"/>
    <w:rsid w:val="00935BD8"/>
    <w:rsid w:val="009435F1"/>
    <w:rsid w:val="00946020"/>
    <w:rsid w:val="009466A9"/>
    <w:rsid w:val="00947AA6"/>
    <w:rsid w:val="009510B2"/>
    <w:rsid w:val="0095124B"/>
    <w:rsid w:val="0095137B"/>
    <w:rsid w:val="00951D5D"/>
    <w:rsid w:val="00956271"/>
    <w:rsid w:val="0096263D"/>
    <w:rsid w:val="00970BE6"/>
    <w:rsid w:val="0097259D"/>
    <w:rsid w:val="00973DB3"/>
    <w:rsid w:val="00974DA6"/>
    <w:rsid w:val="0097658F"/>
    <w:rsid w:val="009803B5"/>
    <w:rsid w:val="00981AD7"/>
    <w:rsid w:val="00982F9E"/>
    <w:rsid w:val="00983275"/>
    <w:rsid w:val="0098517D"/>
    <w:rsid w:val="009854CB"/>
    <w:rsid w:val="00985B04"/>
    <w:rsid w:val="009913B8"/>
    <w:rsid w:val="0099273F"/>
    <w:rsid w:val="00992CF5"/>
    <w:rsid w:val="00992F92"/>
    <w:rsid w:val="0099373C"/>
    <w:rsid w:val="009973BA"/>
    <w:rsid w:val="00997C4F"/>
    <w:rsid w:val="009A2594"/>
    <w:rsid w:val="009A265C"/>
    <w:rsid w:val="009A3281"/>
    <w:rsid w:val="009A4005"/>
    <w:rsid w:val="009A7B45"/>
    <w:rsid w:val="009A7B47"/>
    <w:rsid w:val="009B0C7F"/>
    <w:rsid w:val="009B1BFA"/>
    <w:rsid w:val="009B232D"/>
    <w:rsid w:val="009B2607"/>
    <w:rsid w:val="009B37C9"/>
    <w:rsid w:val="009B5D0B"/>
    <w:rsid w:val="009C0FFA"/>
    <w:rsid w:val="009C1F1E"/>
    <w:rsid w:val="009C3633"/>
    <w:rsid w:val="009C5B14"/>
    <w:rsid w:val="009C6755"/>
    <w:rsid w:val="009D0497"/>
    <w:rsid w:val="009D1AE5"/>
    <w:rsid w:val="009D285C"/>
    <w:rsid w:val="009D2E5D"/>
    <w:rsid w:val="009D38F9"/>
    <w:rsid w:val="009D54F1"/>
    <w:rsid w:val="009D5A98"/>
    <w:rsid w:val="009D5D20"/>
    <w:rsid w:val="009D7ECB"/>
    <w:rsid w:val="009E1D45"/>
    <w:rsid w:val="009E200E"/>
    <w:rsid w:val="009E44EB"/>
    <w:rsid w:val="009E4824"/>
    <w:rsid w:val="009E777A"/>
    <w:rsid w:val="009F01A0"/>
    <w:rsid w:val="009F10B1"/>
    <w:rsid w:val="009F18E5"/>
    <w:rsid w:val="009F1FCD"/>
    <w:rsid w:val="009F26F5"/>
    <w:rsid w:val="009F32AB"/>
    <w:rsid w:val="009F3657"/>
    <w:rsid w:val="009F74DD"/>
    <w:rsid w:val="009F7EB3"/>
    <w:rsid w:val="00A01035"/>
    <w:rsid w:val="00A0329F"/>
    <w:rsid w:val="00A037FA"/>
    <w:rsid w:val="00A04464"/>
    <w:rsid w:val="00A054BF"/>
    <w:rsid w:val="00A0625A"/>
    <w:rsid w:val="00A071B6"/>
    <w:rsid w:val="00A11096"/>
    <w:rsid w:val="00A1114F"/>
    <w:rsid w:val="00A12790"/>
    <w:rsid w:val="00A13333"/>
    <w:rsid w:val="00A15BDA"/>
    <w:rsid w:val="00A1692D"/>
    <w:rsid w:val="00A175B3"/>
    <w:rsid w:val="00A200F4"/>
    <w:rsid w:val="00A20724"/>
    <w:rsid w:val="00A21963"/>
    <w:rsid w:val="00A22069"/>
    <w:rsid w:val="00A24E54"/>
    <w:rsid w:val="00A25AF6"/>
    <w:rsid w:val="00A260FC"/>
    <w:rsid w:val="00A305EB"/>
    <w:rsid w:val="00A313DB"/>
    <w:rsid w:val="00A33A65"/>
    <w:rsid w:val="00A36596"/>
    <w:rsid w:val="00A4240F"/>
    <w:rsid w:val="00A44CB5"/>
    <w:rsid w:val="00A470F1"/>
    <w:rsid w:val="00A476EC"/>
    <w:rsid w:val="00A4799B"/>
    <w:rsid w:val="00A506A0"/>
    <w:rsid w:val="00A51844"/>
    <w:rsid w:val="00A53B1B"/>
    <w:rsid w:val="00A53E7A"/>
    <w:rsid w:val="00A54D0A"/>
    <w:rsid w:val="00A5573D"/>
    <w:rsid w:val="00A57B83"/>
    <w:rsid w:val="00A60F3D"/>
    <w:rsid w:val="00A60FD5"/>
    <w:rsid w:val="00A61830"/>
    <w:rsid w:val="00A70644"/>
    <w:rsid w:val="00A72468"/>
    <w:rsid w:val="00A74404"/>
    <w:rsid w:val="00A74D10"/>
    <w:rsid w:val="00A81860"/>
    <w:rsid w:val="00A81EB5"/>
    <w:rsid w:val="00A8391D"/>
    <w:rsid w:val="00A865CB"/>
    <w:rsid w:val="00A874A5"/>
    <w:rsid w:val="00A90970"/>
    <w:rsid w:val="00A909D8"/>
    <w:rsid w:val="00A90AB1"/>
    <w:rsid w:val="00A90AD0"/>
    <w:rsid w:val="00A90CC0"/>
    <w:rsid w:val="00A92F43"/>
    <w:rsid w:val="00A93D54"/>
    <w:rsid w:val="00A948DD"/>
    <w:rsid w:val="00A94CFA"/>
    <w:rsid w:val="00A953B1"/>
    <w:rsid w:val="00A96AF7"/>
    <w:rsid w:val="00AA1C72"/>
    <w:rsid w:val="00AA1E02"/>
    <w:rsid w:val="00AA2A0F"/>
    <w:rsid w:val="00AA36C5"/>
    <w:rsid w:val="00AA3A65"/>
    <w:rsid w:val="00AA54C2"/>
    <w:rsid w:val="00AA71CE"/>
    <w:rsid w:val="00AA74D8"/>
    <w:rsid w:val="00AB17FB"/>
    <w:rsid w:val="00AB3277"/>
    <w:rsid w:val="00AB339B"/>
    <w:rsid w:val="00AB3C04"/>
    <w:rsid w:val="00AB509E"/>
    <w:rsid w:val="00AB6B14"/>
    <w:rsid w:val="00AB7F01"/>
    <w:rsid w:val="00AC0D3D"/>
    <w:rsid w:val="00AC1177"/>
    <w:rsid w:val="00AC1F1B"/>
    <w:rsid w:val="00AC2C4C"/>
    <w:rsid w:val="00AC2D9A"/>
    <w:rsid w:val="00AC49C1"/>
    <w:rsid w:val="00AC4C41"/>
    <w:rsid w:val="00AC506A"/>
    <w:rsid w:val="00AC5A23"/>
    <w:rsid w:val="00AC782C"/>
    <w:rsid w:val="00AD0060"/>
    <w:rsid w:val="00AE0C50"/>
    <w:rsid w:val="00AE1AAA"/>
    <w:rsid w:val="00AE1EC0"/>
    <w:rsid w:val="00AE2156"/>
    <w:rsid w:val="00AE437F"/>
    <w:rsid w:val="00AE4402"/>
    <w:rsid w:val="00AF047E"/>
    <w:rsid w:val="00AF1042"/>
    <w:rsid w:val="00AF3501"/>
    <w:rsid w:val="00AF3CBE"/>
    <w:rsid w:val="00AF43BC"/>
    <w:rsid w:val="00AF4613"/>
    <w:rsid w:val="00AF5D9E"/>
    <w:rsid w:val="00B01186"/>
    <w:rsid w:val="00B01D94"/>
    <w:rsid w:val="00B01E32"/>
    <w:rsid w:val="00B02EC1"/>
    <w:rsid w:val="00B049FC"/>
    <w:rsid w:val="00B05B00"/>
    <w:rsid w:val="00B05D95"/>
    <w:rsid w:val="00B125DC"/>
    <w:rsid w:val="00B1399A"/>
    <w:rsid w:val="00B1415D"/>
    <w:rsid w:val="00B16D24"/>
    <w:rsid w:val="00B173E1"/>
    <w:rsid w:val="00B17773"/>
    <w:rsid w:val="00B17E9A"/>
    <w:rsid w:val="00B2006F"/>
    <w:rsid w:val="00B24102"/>
    <w:rsid w:val="00B24CDF"/>
    <w:rsid w:val="00B2507D"/>
    <w:rsid w:val="00B27DF6"/>
    <w:rsid w:val="00B30872"/>
    <w:rsid w:val="00B317A3"/>
    <w:rsid w:val="00B332C5"/>
    <w:rsid w:val="00B34191"/>
    <w:rsid w:val="00B34DF8"/>
    <w:rsid w:val="00B35882"/>
    <w:rsid w:val="00B403FA"/>
    <w:rsid w:val="00B41C1A"/>
    <w:rsid w:val="00B42EF8"/>
    <w:rsid w:val="00B430D9"/>
    <w:rsid w:val="00B44F7E"/>
    <w:rsid w:val="00B474EB"/>
    <w:rsid w:val="00B4779B"/>
    <w:rsid w:val="00B510FF"/>
    <w:rsid w:val="00B5370E"/>
    <w:rsid w:val="00B53C30"/>
    <w:rsid w:val="00B53E16"/>
    <w:rsid w:val="00B5735D"/>
    <w:rsid w:val="00B600DF"/>
    <w:rsid w:val="00B60AED"/>
    <w:rsid w:val="00B616E4"/>
    <w:rsid w:val="00B61981"/>
    <w:rsid w:val="00B62A55"/>
    <w:rsid w:val="00B6342D"/>
    <w:rsid w:val="00B6363D"/>
    <w:rsid w:val="00B63A6A"/>
    <w:rsid w:val="00B63CC1"/>
    <w:rsid w:val="00B663B8"/>
    <w:rsid w:val="00B66579"/>
    <w:rsid w:val="00B66ABA"/>
    <w:rsid w:val="00B72EA5"/>
    <w:rsid w:val="00B73D7B"/>
    <w:rsid w:val="00B749AE"/>
    <w:rsid w:val="00B74BCF"/>
    <w:rsid w:val="00B779B6"/>
    <w:rsid w:val="00B810A9"/>
    <w:rsid w:val="00B812A4"/>
    <w:rsid w:val="00B81F0A"/>
    <w:rsid w:val="00B827FD"/>
    <w:rsid w:val="00B83287"/>
    <w:rsid w:val="00B84080"/>
    <w:rsid w:val="00B84C1D"/>
    <w:rsid w:val="00B879C8"/>
    <w:rsid w:val="00B90256"/>
    <w:rsid w:val="00B9139B"/>
    <w:rsid w:val="00B915B4"/>
    <w:rsid w:val="00B919A6"/>
    <w:rsid w:val="00B93248"/>
    <w:rsid w:val="00B934FC"/>
    <w:rsid w:val="00B952C3"/>
    <w:rsid w:val="00B9628E"/>
    <w:rsid w:val="00BA0FDF"/>
    <w:rsid w:val="00BA1263"/>
    <w:rsid w:val="00BA4ACF"/>
    <w:rsid w:val="00BA570B"/>
    <w:rsid w:val="00BA6764"/>
    <w:rsid w:val="00BA68F9"/>
    <w:rsid w:val="00BA6CE2"/>
    <w:rsid w:val="00BA6F7E"/>
    <w:rsid w:val="00BA790F"/>
    <w:rsid w:val="00BB5A39"/>
    <w:rsid w:val="00BB5A67"/>
    <w:rsid w:val="00BB6A27"/>
    <w:rsid w:val="00BC057B"/>
    <w:rsid w:val="00BC11A3"/>
    <w:rsid w:val="00BC1D3B"/>
    <w:rsid w:val="00BC3238"/>
    <w:rsid w:val="00BC7367"/>
    <w:rsid w:val="00BC76D2"/>
    <w:rsid w:val="00BD0AF3"/>
    <w:rsid w:val="00BD117F"/>
    <w:rsid w:val="00BD1964"/>
    <w:rsid w:val="00BD448F"/>
    <w:rsid w:val="00BD46CF"/>
    <w:rsid w:val="00BE0BDD"/>
    <w:rsid w:val="00BE2DC3"/>
    <w:rsid w:val="00BF3EA8"/>
    <w:rsid w:val="00BF4957"/>
    <w:rsid w:val="00BF4ABD"/>
    <w:rsid w:val="00BF7C61"/>
    <w:rsid w:val="00C00344"/>
    <w:rsid w:val="00C02465"/>
    <w:rsid w:val="00C0261E"/>
    <w:rsid w:val="00C04D5F"/>
    <w:rsid w:val="00C0707E"/>
    <w:rsid w:val="00C10CE7"/>
    <w:rsid w:val="00C11FCF"/>
    <w:rsid w:val="00C13980"/>
    <w:rsid w:val="00C13EC5"/>
    <w:rsid w:val="00C13FAA"/>
    <w:rsid w:val="00C15562"/>
    <w:rsid w:val="00C20A16"/>
    <w:rsid w:val="00C2144B"/>
    <w:rsid w:val="00C23243"/>
    <w:rsid w:val="00C2441F"/>
    <w:rsid w:val="00C24D96"/>
    <w:rsid w:val="00C2657F"/>
    <w:rsid w:val="00C26931"/>
    <w:rsid w:val="00C273C2"/>
    <w:rsid w:val="00C3021B"/>
    <w:rsid w:val="00C35296"/>
    <w:rsid w:val="00C35CCA"/>
    <w:rsid w:val="00C35DD7"/>
    <w:rsid w:val="00C36950"/>
    <w:rsid w:val="00C40BA0"/>
    <w:rsid w:val="00C438E0"/>
    <w:rsid w:val="00C440A0"/>
    <w:rsid w:val="00C47559"/>
    <w:rsid w:val="00C47D8E"/>
    <w:rsid w:val="00C50AA4"/>
    <w:rsid w:val="00C50E44"/>
    <w:rsid w:val="00C51796"/>
    <w:rsid w:val="00C55B03"/>
    <w:rsid w:val="00C55ED3"/>
    <w:rsid w:val="00C56004"/>
    <w:rsid w:val="00C60421"/>
    <w:rsid w:val="00C64105"/>
    <w:rsid w:val="00C709A2"/>
    <w:rsid w:val="00C70DBB"/>
    <w:rsid w:val="00C71407"/>
    <w:rsid w:val="00C71B24"/>
    <w:rsid w:val="00C72331"/>
    <w:rsid w:val="00C749A6"/>
    <w:rsid w:val="00C75628"/>
    <w:rsid w:val="00C802B0"/>
    <w:rsid w:val="00C80818"/>
    <w:rsid w:val="00C80ED0"/>
    <w:rsid w:val="00C817D9"/>
    <w:rsid w:val="00C82F90"/>
    <w:rsid w:val="00C82FB3"/>
    <w:rsid w:val="00C83118"/>
    <w:rsid w:val="00C83415"/>
    <w:rsid w:val="00C8532B"/>
    <w:rsid w:val="00C85BA7"/>
    <w:rsid w:val="00C862D9"/>
    <w:rsid w:val="00C870E7"/>
    <w:rsid w:val="00C9050C"/>
    <w:rsid w:val="00C93295"/>
    <w:rsid w:val="00C96306"/>
    <w:rsid w:val="00CA0EBE"/>
    <w:rsid w:val="00CA1D70"/>
    <w:rsid w:val="00CA1F1D"/>
    <w:rsid w:val="00CA26F2"/>
    <w:rsid w:val="00CA2E4D"/>
    <w:rsid w:val="00CA63C8"/>
    <w:rsid w:val="00CA6D44"/>
    <w:rsid w:val="00CA73B1"/>
    <w:rsid w:val="00CA7DCA"/>
    <w:rsid w:val="00CB0F94"/>
    <w:rsid w:val="00CB3337"/>
    <w:rsid w:val="00CB3921"/>
    <w:rsid w:val="00CB3A51"/>
    <w:rsid w:val="00CB44C6"/>
    <w:rsid w:val="00CB47B8"/>
    <w:rsid w:val="00CB5185"/>
    <w:rsid w:val="00CB59ED"/>
    <w:rsid w:val="00CB5DD2"/>
    <w:rsid w:val="00CB7F3A"/>
    <w:rsid w:val="00CC1125"/>
    <w:rsid w:val="00CC2C0F"/>
    <w:rsid w:val="00CC3343"/>
    <w:rsid w:val="00CC495B"/>
    <w:rsid w:val="00CC563C"/>
    <w:rsid w:val="00CC5EE7"/>
    <w:rsid w:val="00CC76E6"/>
    <w:rsid w:val="00CD1005"/>
    <w:rsid w:val="00CD1C4D"/>
    <w:rsid w:val="00CD1DB7"/>
    <w:rsid w:val="00CD52D8"/>
    <w:rsid w:val="00CD531E"/>
    <w:rsid w:val="00CD55C0"/>
    <w:rsid w:val="00CD5C8F"/>
    <w:rsid w:val="00CD6AD5"/>
    <w:rsid w:val="00CD7B48"/>
    <w:rsid w:val="00CE2C03"/>
    <w:rsid w:val="00CE4854"/>
    <w:rsid w:val="00CE4AE9"/>
    <w:rsid w:val="00CE5D24"/>
    <w:rsid w:val="00CE60CE"/>
    <w:rsid w:val="00CE64FC"/>
    <w:rsid w:val="00CE6F20"/>
    <w:rsid w:val="00CE7FF6"/>
    <w:rsid w:val="00CF0B22"/>
    <w:rsid w:val="00CF0F09"/>
    <w:rsid w:val="00CF2126"/>
    <w:rsid w:val="00CF626A"/>
    <w:rsid w:val="00CF6307"/>
    <w:rsid w:val="00CF66D7"/>
    <w:rsid w:val="00CF6C3C"/>
    <w:rsid w:val="00D00580"/>
    <w:rsid w:val="00D00D7A"/>
    <w:rsid w:val="00D012BF"/>
    <w:rsid w:val="00D036F1"/>
    <w:rsid w:val="00D04E5D"/>
    <w:rsid w:val="00D05810"/>
    <w:rsid w:val="00D05C70"/>
    <w:rsid w:val="00D068E9"/>
    <w:rsid w:val="00D07B4D"/>
    <w:rsid w:val="00D10FF7"/>
    <w:rsid w:val="00D11364"/>
    <w:rsid w:val="00D11446"/>
    <w:rsid w:val="00D1386A"/>
    <w:rsid w:val="00D142DD"/>
    <w:rsid w:val="00D144F3"/>
    <w:rsid w:val="00D15426"/>
    <w:rsid w:val="00D17C57"/>
    <w:rsid w:val="00D17FA6"/>
    <w:rsid w:val="00D2195C"/>
    <w:rsid w:val="00D22423"/>
    <w:rsid w:val="00D238D4"/>
    <w:rsid w:val="00D24665"/>
    <w:rsid w:val="00D25856"/>
    <w:rsid w:val="00D32D02"/>
    <w:rsid w:val="00D32DF6"/>
    <w:rsid w:val="00D33FEE"/>
    <w:rsid w:val="00D344C8"/>
    <w:rsid w:val="00D402AF"/>
    <w:rsid w:val="00D41A62"/>
    <w:rsid w:val="00D41EF3"/>
    <w:rsid w:val="00D4301E"/>
    <w:rsid w:val="00D453A0"/>
    <w:rsid w:val="00D470F2"/>
    <w:rsid w:val="00D5055D"/>
    <w:rsid w:val="00D51499"/>
    <w:rsid w:val="00D515E8"/>
    <w:rsid w:val="00D53A85"/>
    <w:rsid w:val="00D540B1"/>
    <w:rsid w:val="00D54A6A"/>
    <w:rsid w:val="00D54F92"/>
    <w:rsid w:val="00D550AE"/>
    <w:rsid w:val="00D55157"/>
    <w:rsid w:val="00D60A2A"/>
    <w:rsid w:val="00D62028"/>
    <w:rsid w:val="00D620E2"/>
    <w:rsid w:val="00D63140"/>
    <w:rsid w:val="00D634A1"/>
    <w:rsid w:val="00D64E73"/>
    <w:rsid w:val="00D65BCD"/>
    <w:rsid w:val="00D67A11"/>
    <w:rsid w:val="00D718D3"/>
    <w:rsid w:val="00D72058"/>
    <w:rsid w:val="00D739CB"/>
    <w:rsid w:val="00D73D73"/>
    <w:rsid w:val="00D73E30"/>
    <w:rsid w:val="00D7419D"/>
    <w:rsid w:val="00D77F9E"/>
    <w:rsid w:val="00D81492"/>
    <w:rsid w:val="00D81ED1"/>
    <w:rsid w:val="00D82431"/>
    <w:rsid w:val="00D83DC7"/>
    <w:rsid w:val="00D84C82"/>
    <w:rsid w:val="00D861B7"/>
    <w:rsid w:val="00D90648"/>
    <w:rsid w:val="00D919DB"/>
    <w:rsid w:val="00D94006"/>
    <w:rsid w:val="00D948BF"/>
    <w:rsid w:val="00D958AC"/>
    <w:rsid w:val="00D969FC"/>
    <w:rsid w:val="00D96CB1"/>
    <w:rsid w:val="00D9769D"/>
    <w:rsid w:val="00DA1628"/>
    <w:rsid w:val="00DA52B8"/>
    <w:rsid w:val="00DA5C90"/>
    <w:rsid w:val="00DA5F2F"/>
    <w:rsid w:val="00DB13E1"/>
    <w:rsid w:val="00DB3B8F"/>
    <w:rsid w:val="00DB4076"/>
    <w:rsid w:val="00DC1BD2"/>
    <w:rsid w:val="00DC44F3"/>
    <w:rsid w:val="00DC453F"/>
    <w:rsid w:val="00DC48C7"/>
    <w:rsid w:val="00DC6BA2"/>
    <w:rsid w:val="00DC7CDA"/>
    <w:rsid w:val="00DD17FA"/>
    <w:rsid w:val="00DD5CE8"/>
    <w:rsid w:val="00DD6945"/>
    <w:rsid w:val="00DD7EC6"/>
    <w:rsid w:val="00DE299F"/>
    <w:rsid w:val="00DE2C08"/>
    <w:rsid w:val="00DE2C9B"/>
    <w:rsid w:val="00DE6DCD"/>
    <w:rsid w:val="00DE7471"/>
    <w:rsid w:val="00DE7F4F"/>
    <w:rsid w:val="00DF0984"/>
    <w:rsid w:val="00DF27DB"/>
    <w:rsid w:val="00DF2C29"/>
    <w:rsid w:val="00DF325C"/>
    <w:rsid w:val="00DF32CE"/>
    <w:rsid w:val="00DF335A"/>
    <w:rsid w:val="00DF53A2"/>
    <w:rsid w:val="00DF58BF"/>
    <w:rsid w:val="00DF5FCA"/>
    <w:rsid w:val="00DF6210"/>
    <w:rsid w:val="00DF732C"/>
    <w:rsid w:val="00E0012E"/>
    <w:rsid w:val="00E00527"/>
    <w:rsid w:val="00E01614"/>
    <w:rsid w:val="00E04819"/>
    <w:rsid w:val="00E05820"/>
    <w:rsid w:val="00E1093D"/>
    <w:rsid w:val="00E117B9"/>
    <w:rsid w:val="00E124DA"/>
    <w:rsid w:val="00E128EE"/>
    <w:rsid w:val="00E1313D"/>
    <w:rsid w:val="00E148CB"/>
    <w:rsid w:val="00E15A97"/>
    <w:rsid w:val="00E16D6F"/>
    <w:rsid w:val="00E1743B"/>
    <w:rsid w:val="00E1783F"/>
    <w:rsid w:val="00E21108"/>
    <w:rsid w:val="00E21724"/>
    <w:rsid w:val="00E22A79"/>
    <w:rsid w:val="00E23AE5"/>
    <w:rsid w:val="00E26114"/>
    <w:rsid w:val="00E27C63"/>
    <w:rsid w:val="00E32599"/>
    <w:rsid w:val="00E33DC0"/>
    <w:rsid w:val="00E342EB"/>
    <w:rsid w:val="00E36B75"/>
    <w:rsid w:val="00E36E98"/>
    <w:rsid w:val="00E379F9"/>
    <w:rsid w:val="00E40DDC"/>
    <w:rsid w:val="00E429DC"/>
    <w:rsid w:val="00E44E18"/>
    <w:rsid w:val="00E457D3"/>
    <w:rsid w:val="00E4633E"/>
    <w:rsid w:val="00E477EA"/>
    <w:rsid w:val="00E47A51"/>
    <w:rsid w:val="00E5109A"/>
    <w:rsid w:val="00E52EAA"/>
    <w:rsid w:val="00E56E7F"/>
    <w:rsid w:val="00E570DA"/>
    <w:rsid w:val="00E57643"/>
    <w:rsid w:val="00E57A41"/>
    <w:rsid w:val="00E6066B"/>
    <w:rsid w:val="00E61B95"/>
    <w:rsid w:val="00E633C1"/>
    <w:rsid w:val="00E63BCB"/>
    <w:rsid w:val="00E641B2"/>
    <w:rsid w:val="00E64718"/>
    <w:rsid w:val="00E64D63"/>
    <w:rsid w:val="00E65E97"/>
    <w:rsid w:val="00E66670"/>
    <w:rsid w:val="00E66A1D"/>
    <w:rsid w:val="00E6717B"/>
    <w:rsid w:val="00E672BC"/>
    <w:rsid w:val="00E675D5"/>
    <w:rsid w:val="00E7005A"/>
    <w:rsid w:val="00E7047A"/>
    <w:rsid w:val="00E71B33"/>
    <w:rsid w:val="00E72199"/>
    <w:rsid w:val="00E72CD7"/>
    <w:rsid w:val="00E73232"/>
    <w:rsid w:val="00E73325"/>
    <w:rsid w:val="00E73DAE"/>
    <w:rsid w:val="00E75D04"/>
    <w:rsid w:val="00E76A7B"/>
    <w:rsid w:val="00E76E58"/>
    <w:rsid w:val="00E81C4A"/>
    <w:rsid w:val="00E8236F"/>
    <w:rsid w:val="00E82D89"/>
    <w:rsid w:val="00E853E5"/>
    <w:rsid w:val="00E85923"/>
    <w:rsid w:val="00E85DC8"/>
    <w:rsid w:val="00E87123"/>
    <w:rsid w:val="00E8792E"/>
    <w:rsid w:val="00E9015B"/>
    <w:rsid w:val="00E90422"/>
    <w:rsid w:val="00E90EBA"/>
    <w:rsid w:val="00E914AC"/>
    <w:rsid w:val="00E92089"/>
    <w:rsid w:val="00E92E34"/>
    <w:rsid w:val="00E972F2"/>
    <w:rsid w:val="00E97480"/>
    <w:rsid w:val="00EA00B6"/>
    <w:rsid w:val="00EA2B12"/>
    <w:rsid w:val="00EA2D6B"/>
    <w:rsid w:val="00EA318A"/>
    <w:rsid w:val="00EA3885"/>
    <w:rsid w:val="00EB1CB1"/>
    <w:rsid w:val="00EB2C9D"/>
    <w:rsid w:val="00EB61D7"/>
    <w:rsid w:val="00EB7219"/>
    <w:rsid w:val="00EB78E7"/>
    <w:rsid w:val="00EC35C7"/>
    <w:rsid w:val="00EC42E8"/>
    <w:rsid w:val="00EC4484"/>
    <w:rsid w:val="00EC44C3"/>
    <w:rsid w:val="00EC4AA5"/>
    <w:rsid w:val="00EC5E87"/>
    <w:rsid w:val="00EC6451"/>
    <w:rsid w:val="00EC7F90"/>
    <w:rsid w:val="00ED1A99"/>
    <w:rsid w:val="00ED4FDE"/>
    <w:rsid w:val="00ED536B"/>
    <w:rsid w:val="00EE27C1"/>
    <w:rsid w:val="00EE2C64"/>
    <w:rsid w:val="00EE2DA1"/>
    <w:rsid w:val="00EE4113"/>
    <w:rsid w:val="00EE5A9A"/>
    <w:rsid w:val="00EE6105"/>
    <w:rsid w:val="00EE70D1"/>
    <w:rsid w:val="00EF06A8"/>
    <w:rsid w:val="00EF141D"/>
    <w:rsid w:val="00EF180A"/>
    <w:rsid w:val="00EF36FC"/>
    <w:rsid w:val="00EF3946"/>
    <w:rsid w:val="00EF3DAD"/>
    <w:rsid w:val="00F00C85"/>
    <w:rsid w:val="00F01AD3"/>
    <w:rsid w:val="00F043E1"/>
    <w:rsid w:val="00F044AC"/>
    <w:rsid w:val="00F0535B"/>
    <w:rsid w:val="00F059AD"/>
    <w:rsid w:val="00F07A79"/>
    <w:rsid w:val="00F10250"/>
    <w:rsid w:val="00F10342"/>
    <w:rsid w:val="00F162E6"/>
    <w:rsid w:val="00F203C2"/>
    <w:rsid w:val="00F216E3"/>
    <w:rsid w:val="00F24378"/>
    <w:rsid w:val="00F25198"/>
    <w:rsid w:val="00F25DC9"/>
    <w:rsid w:val="00F25DE4"/>
    <w:rsid w:val="00F265D7"/>
    <w:rsid w:val="00F30103"/>
    <w:rsid w:val="00F30D05"/>
    <w:rsid w:val="00F313E1"/>
    <w:rsid w:val="00F32EA4"/>
    <w:rsid w:val="00F3331A"/>
    <w:rsid w:val="00F34048"/>
    <w:rsid w:val="00F36D5A"/>
    <w:rsid w:val="00F3729B"/>
    <w:rsid w:val="00F37709"/>
    <w:rsid w:val="00F3799B"/>
    <w:rsid w:val="00F37A5C"/>
    <w:rsid w:val="00F40136"/>
    <w:rsid w:val="00F41280"/>
    <w:rsid w:val="00F42395"/>
    <w:rsid w:val="00F464D9"/>
    <w:rsid w:val="00F47570"/>
    <w:rsid w:val="00F50158"/>
    <w:rsid w:val="00F5116C"/>
    <w:rsid w:val="00F52294"/>
    <w:rsid w:val="00F557A6"/>
    <w:rsid w:val="00F562D9"/>
    <w:rsid w:val="00F56559"/>
    <w:rsid w:val="00F5699F"/>
    <w:rsid w:val="00F57CA1"/>
    <w:rsid w:val="00F60200"/>
    <w:rsid w:val="00F62A3A"/>
    <w:rsid w:val="00F6434E"/>
    <w:rsid w:val="00F6589B"/>
    <w:rsid w:val="00F663DE"/>
    <w:rsid w:val="00F70F53"/>
    <w:rsid w:val="00F727CA"/>
    <w:rsid w:val="00F7286E"/>
    <w:rsid w:val="00F74C2B"/>
    <w:rsid w:val="00F759BF"/>
    <w:rsid w:val="00F75D9A"/>
    <w:rsid w:val="00F75DA9"/>
    <w:rsid w:val="00F771EB"/>
    <w:rsid w:val="00F77FC8"/>
    <w:rsid w:val="00F80FC0"/>
    <w:rsid w:val="00F81730"/>
    <w:rsid w:val="00F8194E"/>
    <w:rsid w:val="00F834D3"/>
    <w:rsid w:val="00F83A64"/>
    <w:rsid w:val="00F8423D"/>
    <w:rsid w:val="00F8499E"/>
    <w:rsid w:val="00F85EFF"/>
    <w:rsid w:val="00F86A02"/>
    <w:rsid w:val="00F87FD3"/>
    <w:rsid w:val="00F92234"/>
    <w:rsid w:val="00F92241"/>
    <w:rsid w:val="00F92A63"/>
    <w:rsid w:val="00F953AC"/>
    <w:rsid w:val="00F959EC"/>
    <w:rsid w:val="00F95D2B"/>
    <w:rsid w:val="00F969A4"/>
    <w:rsid w:val="00F97501"/>
    <w:rsid w:val="00FA32FC"/>
    <w:rsid w:val="00FA4BAC"/>
    <w:rsid w:val="00FA62B6"/>
    <w:rsid w:val="00FB0146"/>
    <w:rsid w:val="00FB1C23"/>
    <w:rsid w:val="00FB2CFE"/>
    <w:rsid w:val="00FB4ED0"/>
    <w:rsid w:val="00FB5626"/>
    <w:rsid w:val="00FB578A"/>
    <w:rsid w:val="00FB5E18"/>
    <w:rsid w:val="00FB6203"/>
    <w:rsid w:val="00FC062B"/>
    <w:rsid w:val="00FC0B68"/>
    <w:rsid w:val="00FC5412"/>
    <w:rsid w:val="00FC758B"/>
    <w:rsid w:val="00FC77BA"/>
    <w:rsid w:val="00FD1634"/>
    <w:rsid w:val="00FD2DC4"/>
    <w:rsid w:val="00FD427C"/>
    <w:rsid w:val="00FD4A3D"/>
    <w:rsid w:val="00FD6535"/>
    <w:rsid w:val="00FE1178"/>
    <w:rsid w:val="00FE2982"/>
    <w:rsid w:val="00FE2FE4"/>
    <w:rsid w:val="00FE36ED"/>
    <w:rsid w:val="00FE3E65"/>
    <w:rsid w:val="00FE4B1A"/>
    <w:rsid w:val="00FE5578"/>
    <w:rsid w:val="00FE5C5D"/>
    <w:rsid w:val="00FE6524"/>
    <w:rsid w:val="00FE6E42"/>
    <w:rsid w:val="00FE6F47"/>
    <w:rsid w:val="00FE6FE6"/>
    <w:rsid w:val="00FF023F"/>
    <w:rsid w:val="00FF0699"/>
    <w:rsid w:val="00FF2C8A"/>
    <w:rsid w:val="00FF58B1"/>
    <w:rsid w:val="00FF6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04AFD"/>
  <w15:chartTrackingRefBased/>
  <w15:docId w15:val="{4091E310-7EFD-4101-8C44-B8B50976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464"/>
  </w:style>
  <w:style w:type="paragraph" w:styleId="Footer">
    <w:name w:val="footer"/>
    <w:basedOn w:val="Normal"/>
    <w:link w:val="FooterChar"/>
    <w:uiPriority w:val="99"/>
    <w:unhideWhenUsed/>
    <w:rsid w:val="00A04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464"/>
  </w:style>
  <w:style w:type="character" w:styleId="PlaceholderText">
    <w:name w:val="Placeholder Text"/>
    <w:basedOn w:val="DefaultParagraphFont"/>
    <w:uiPriority w:val="99"/>
    <w:semiHidden/>
    <w:rsid w:val="00A04464"/>
    <w:rPr>
      <w:color w:val="808080"/>
    </w:rPr>
  </w:style>
  <w:style w:type="table" w:styleId="TableGrid">
    <w:name w:val="Table Grid"/>
    <w:basedOn w:val="TableNormal"/>
    <w:uiPriority w:val="39"/>
    <w:rsid w:val="00A04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3161"/>
    <w:rPr>
      <w:sz w:val="16"/>
      <w:szCs w:val="16"/>
    </w:rPr>
  </w:style>
  <w:style w:type="paragraph" w:styleId="CommentText">
    <w:name w:val="annotation text"/>
    <w:basedOn w:val="Normal"/>
    <w:link w:val="CommentTextChar"/>
    <w:uiPriority w:val="99"/>
    <w:unhideWhenUsed/>
    <w:rsid w:val="001C3161"/>
    <w:pPr>
      <w:spacing w:line="240" w:lineRule="auto"/>
    </w:pPr>
    <w:rPr>
      <w:sz w:val="20"/>
      <w:szCs w:val="20"/>
    </w:rPr>
  </w:style>
  <w:style w:type="character" w:customStyle="1" w:styleId="CommentTextChar">
    <w:name w:val="Comment Text Char"/>
    <w:basedOn w:val="DefaultParagraphFont"/>
    <w:link w:val="CommentText"/>
    <w:uiPriority w:val="99"/>
    <w:rsid w:val="001C3161"/>
    <w:rPr>
      <w:sz w:val="20"/>
      <w:szCs w:val="20"/>
    </w:rPr>
  </w:style>
  <w:style w:type="paragraph" w:styleId="CommentSubject">
    <w:name w:val="annotation subject"/>
    <w:basedOn w:val="CommentText"/>
    <w:next w:val="CommentText"/>
    <w:link w:val="CommentSubjectChar"/>
    <w:uiPriority w:val="99"/>
    <w:semiHidden/>
    <w:unhideWhenUsed/>
    <w:rsid w:val="001C3161"/>
    <w:rPr>
      <w:b/>
      <w:bCs/>
    </w:rPr>
  </w:style>
  <w:style w:type="character" w:customStyle="1" w:styleId="CommentSubjectChar">
    <w:name w:val="Comment Subject Char"/>
    <w:basedOn w:val="CommentTextChar"/>
    <w:link w:val="CommentSubject"/>
    <w:uiPriority w:val="99"/>
    <w:semiHidden/>
    <w:rsid w:val="001C3161"/>
    <w:rPr>
      <w:b/>
      <w:bCs/>
      <w:sz w:val="20"/>
      <w:szCs w:val="20"/>
    </w:rPr>
  </w:style>
  <w:style w:type="paragraph" w:styleId="BalloonText">
    <w:name w:val="Balloon Text"/>
    <w:basedOn w:val="Normal"/>
    <w:link w:val="BalloonTextChar"/>
    <w:uiPriority w:val="99"/>
    <w:semiHidden/>
    <w:unhideWhenUsed/>
    <w:rsid w:val="001C3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161"/>
    <w:rPr>
      <w:rFonts w:ascii="Segoe UI" w:hAnsi="Segoe UI" w:cs="Segoe UI"/>
      <w:sz w:val="18"/>
      <w:szCs w:val="18"/>
    </w:rPr>
  </w:style>
  <w:style w:type="paragraph" w:styleId="Revision">
    <w:name w:val="Revision"/>
    <w:hidden/>
    <w:uiPriority w:val="99"/>
    <w:semiHidden/>
    <w:rsid w:val="00782EEF"/>
    <w:pPr>
      <w:spacing w:after="0" w:line="240" w:lineRule="auto"/>
    </w:pPr>
  </w:style>
  <w:style w:type="paragraph" w:styleId="ListParagraph">
    <w:name w:val="List Paragraph"/>
    <w:basedOn w:val="Normal"/>
    <w:uiPriority w:val="34"/>
    <w:qFormat/>
    <w:rsid w:val="00E04819"/>
    <w:pPr>
      <w:ind w:left="720"/>
      <w:contextualSpacing/>
    </w:pPr>
  </w:style>
  <w:style w:type="character" w:styleId="Hyperlink">
    <w:name w:val="Hyperlink"/>
    <w:basedOn w:val="DefaultParagraphFont"/>
    <w:uiPriority w:val="99"/>
    <w:unhideWhenUsed/>
    <w:rsid w:val="00B02EC1"/>
    <w:rPr>
      <w:color w:val="0563C1"/>
      <w:u w:val="single"/>
    </w:rPr>
  </w:style>
  <w:style w:type="paragraph" w:customStyle="1" w:styleId="Tabletext">
    <w:name w:val="_Tabletext"/>
    <w:basedOn w:val="Normal"/>
    <w:next w:val="Normal"/>
    <w:rsid w:val="003C111A"/>
    <w:pPr>
      <w:spacing w:before="80" w:after="80" w:line="240" w:lineRule="atLeast"/>
    </w:pPr>
    <w:rPr>
      <w:rFonts w:ascii="Arial" w:hAnsi="Arial" w:cs="Times New Roman"/>
      <w:bCs/>
      <w:sz w:val="18"/>
      <w:szCs w:val="20"/>
      <w:lang w:val="en-AU"/>
    </w:rPr>
  </w:style>
  <w:style w:type="paragraph" w:customStyle="1" w:styleId="Default">
    <w:name w:val="Default"/>
    <w:rsid w:val="00A92F43"/>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E66A1D"/>
    <w:pPr>
      <w:spacing w:after="0" w:line="240" w:lineRule="auto"/>
    </w:pPr>
    <w:rPr>
      <w:sz w:val="20"/>
      <w:szCs w:val="20"/>
    </w:rPr>
  </w:style>
  <w:style w:type="character" w:customStyle="1" w:styleId="FootnoteTextChar">
    <w:name w:val="Footnote Text Char"/>
    <w:basedOn w:val="DefaultParagraphFont"/>
    <w:link w:val="FootnoteText"/>
    <w:uiPriority w:val="99"/>
    <w:rsid w:val="00E66A1D"/>
    <w:rPr>
      <w:sz w:val="20"/>
      <w:szCs w:val="20"/>
    </w:rPr>
  </w:style>
  <w:style w:type="character" w:styleId="FootnoteReference">
    <w:name w:val="footnote reference"/>
    <w:basedOn w:val="DefaultParagraphFont"/>
    <w:uiPriority w:val="99"/>
    <w:semiHidden/>
    <w:unhideWhenUsed/>
    <w:rsid w:val="00E66A1D"/>
    <w:rPr>
      <w:vertAlign w:val="superscript"/>
    </w:rPr>
  </w:style>
  <w:style w:type="character" w:styleId="UnresolvedMention">
    <w:name w:val="Unresolved Mention"/>
    <w:basedOn w:val="DefaultParagraphFont"/>
    <w:uiPriority w:val="99"/>
    <w:semiHidden/>
    <w:unhideWhenUsed/>
    <w:rsid w:val="00E97480"/>
    <w:rPr>
      <w:color w:val="605E5C"/>
      <w:shd w:val="clear" w:color="auto" w:fill="E1DFDD"/>
    </w:rPr>
  </w:style>
  <w:style w:type="paragraph" w:customStyle="1" w:styleId="CellBody">
    <w:name w:val="CellBody"/>
    <w:basedOn w:val="Normal"/>
    <w:link w:val="CellBodyChar"/>
    <w:rsid w:val="00E972F2"/>
    <w:pPr>
      <w:spacing w:before="40" w:after="40" w:line="290" w:lineRule="auto"/>
    </w:pPr>
    <w:rPr>
      <w:rFonts w:ascii="Times New Roman" w:eastAsia="Times New Roman" w:hAnsi="Times New Roman" w:cs="Times New Roman"/>
      <w:kern w:val="20"/>
      <w:sz w:val="20"/>
      <w:szCs w:val="20"/>
      <w:lang w:val="en-GB"/>
    </w:rPr>
  </w:style>
  <w:style w:type="character" w:customStyle="1" w:styleId="CellBodyChar">
    <w:name w:val="CellBody Char"/>
    <w:link w:val="CellBody"/>
    <w:rsid w:val="00E972F2"/>
    <w:rPr>
      <w:rFonts w:ascii="Times New Roman" w:eastAsia="Times New Roman" w:hAnsi="Times New Roman" w:cs="Times New Roman"/>
      <w:kern w:val="20"/>
      <w:sz w:val="20"/>
      <w:szCs w:val="20"/>
      <w:lang w:val="en-GB"/>
    </w:rPr>
  </w:style>
  <w:style w:type="paragraph" w:customStyle="1" w:styleId="Num1">
    <w:name w:val="Num1"/>
    <w:qFormat/>
    <w:rsid w:val="00E972F2"/>
    <w:pPr>
      <w:keepNext/>
      <w:numPr>
        <w:numId w:val="26"/>
      </w:numPr>
      <w:spacing w:after="120" w:line="240" w:lineRule="atLeast"/>
      <w:jc w:val="both"/>
    </w:pPr>
    <w:rPr>
      <w:rFonts w:ascii="Times New Roman" w:hAnsi="Times New Roman" w:cs="Times New Roman"/>
      <w:b/>
      <w:sz w:val="20"/>
      <w:lang w:val="en-GB"/>
    </w:rPr>
  </w:style>
  <w:style w:type="paragraph" w:customStyle="1" w:styleId="Num2">
    <w:name w:val="Num2"/>
    <w:qFormat/>
    <w:rsid w:val="00E972F2"/>
    <w:pPr>
      <w:numPr>
        <w:ilvl w:val="1"/>
        <w:numId w:val="26"/>
      </w:numPr>
      <w:spacing w:after="120" w:line="240" w:lineRule="atLeast"/>
      <w:jc w:val="both"/>
    </w:pPr>
    <w:rPr>
      <w:rFonts w:ascii="Times New Roman" w:hAnsi="Times New Roman" w:cs="Times New Roman"/>
      <w:sz w:val="20"/>
      <w:lang w:val="en-GB"/>
    </w:rPr>
  </w:style>
  <w:style w:type="paragraph" w:customStyle="1" w:styleId="Num3">
    <w:name w:val="Num3"/>
    <w:qFormat/>
    <w:rsid w:val="00E972F2"/>
    <w:pPr>
      <w:numPr>
        <w:ilvl w:val="2"/>
        <w:numId w:val="26"/>
      </w:numPr>
      <w:spacing w:after="120" w:line="240" w:lineRule="atLeast"/>
      <w:jc w:val="both"/>
    </w:pPr>
    <w:rPr>
      <w:rFonts w:ascii="Times New Roman" w:hAnsi="Times New Roman" w:cs="Times New Roman"/>
      <w:sz w:val="20"/>
      <w:lang w:val="en-GB"/>
    </w:rPr>
  </w:style>
  <w:style w:type="paragraph" w:customStyle="1" w:styleId="Num4">
    <w:name w:val="Num4"/>
    <w:qFormat/>
    <w:rsid w:val="00E972F2"/>
    <w:pPr>
      <w:numPr>
        <w:ilvl w:val="3"/>
        <w:numId w:val="26"/>
      </w:numPr>
      <w:spacing w:after="120" w:line="240" w:lineRule="atLeast"/>
      <w:jc w:val="both"/>
    </w:pPr>
    <w:rPr>
      <w:rFonts w:ascii="Times New Roman" w:hAnsi="Times New Roman" w:cs="Times New Roman"/>
      <w:sz w:val="20"/>
      <w:lang w:val="en-GB"/>
    </w:rPr>
  </w:style>
  <w:style w:type="paragraph" w:customStyle="1" w:styleId="Num5">
    <w:name w:val="Num5"/>
    <w:qFormat/>
    <w:rsid w:val="00E972F2"/>
    <w:pPr>
      <w:numPr>
        <w:ilvl w:val="4"/>
        <w:numId w:val="26"/>
      </w:numPr>
      <w:spacing w:after="120" w:line="240" w:lineRule="atLeast"/>
      <w:jc w:val="both"/>
    </w:pPr>
    <w:rPr>
      <w:rFonts w:ascii="Times New Roman" w:hAnsi="Times New Roman" w:cs="Times New Roman"/>
      <w:sz w:val="20"/>
      <w:lang w:val="en-GB"/>
    </w:rPr>
  </w:style>
  <w:style w:type="paragraph" w:customStyle="1" w:styleId="Num6">
    <w:name w:val="Num6"/>
    <w:qFormat/>
    <w:rsid w:val="00E972F2"/>
    <w:pPr>
      <w:numPr>
        <w:ilvl w:val="5"/>
        <w:numId w:val="26"/>
      </w:numPr>
      <w:spacing w:after="120" w:line="240" w:lineRule="atLeast"/>
      <w:jc w:val="both"/>
    </w:pPr>
    <w:rPr>
      <w:rFonts w:ascii="Times New Roman" w:hAnsi="Times New Roman" w:cs="Times New Roman"/>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2211">
      <w:bodyDiv w:val="1"/>
      <w:marLeft w:val="0"/>
      <w:marRight w:val="0"/>
      <w:marTop w:val="0"/>
      <w:marBottom w:val="0"/>
      <w:divBdr>
        <w:top w:val="none" w:sz="0" w:space="0" w:color="auto"/>
        <w:left w:val="none" w:sz="0" w:space="0" w:color="auto"/>
        <w:bottom w:val="none" w:sz="0" w:space="0" w:color="auto"/>
        <w:right w:val="none" w:sz="0" w:space="0" w:color="auto"/>
      </w:divBdr>
    </w:div>
    <w:div w:id="131870955">
      <w:bodyDiv w:val="1"/>
      <w:marLeft w:val="0"/>
      <w:marRight w:val="0"/>
      <w:marTop w:val="0"/>
      <w:marBottom w:val="0"/>
      <w:divBdr>
        <w:top w:val="none" w:sz="0" w:space="0" w:color="auto"/>
        <w:left w:val="none" w:sz="0" w:space="0" w:color="auto"/>
        <w:bottom w:val="none" w:sz="0" w:space="0" w:color="auto"/>
        <w:right w:val="none" w:sz="0" w:space="0" w:color="auto"/>
      </w:divBdr>
    </w:div>
    <w:div w:id="133331612">
      <w:bodyDiv w:val="1"/>
      <w:marLeft w:val="0"/>
      <w:marRight w:val="0"/>
      <w:marTop w:val="0"/>
      <w:marBottom w:val="0"/>
      <w:divBdr>
        <w:top w:val="none" w:sz="0" w:space="0" w:color="auto"/>
        <w:left w:val="none" w:sz="0" w:space="0" w:color="auto"/>
        <w:bottom w:val="none" w:sz="0" w:space="0" w:color="auto"/>
        <w:right w:val="none" w:sz="0" w:space="0" w:color="auto"/>
      </w:divBdr>
    </w:div>
    <w:div w:id="182676028">
      <w:bodyDiv w:val="1"/>
      <w:marLeft w:val="0"/>
      <w:marRight w:val="0"/>
      <w:marTop w:val="0"/>
      <w:marBottom w:val="0"/>
      <w:divBdr>
        <w:top w:val="none" w:sz="0" w:space="0" w:color="auto"/>
        <w:left w:val="none" w:sz="0" w:space="0" w:color="auto"/>
        <w:bottom w:val="none" w:sz="0" w:space="0" w:color="auto"/>
        <w:right w:val="none" w:sz="0" w:space="0" w:color="auto"/>
      </w:divBdr>
    </w:div>
    <w:div w:id="325859582">
      <w:bodyDiv w:val="1"/>
      <w:marLeft w:val="0"/>
      <w:marRight w:val="0"/>
      <w:marTop w:val="0"/>
      <w:marBottom w:val="0"/>
      <w:divBdr>
        <w:top w:val="none" w:sz="0" w:space="0" w:color="auto"/>
        <w:left w:val="none" w:sz="0" w:space="0" w:color="auto"/>
        <w:bottom w:val="none" w:sz="0" w:space="0" w:color="auto"/>
        <w:right w:val="none" w:sz="0" w:space="0" w:color="auto"/>
      </w:divBdr>
    </w:div>
    <w:div w:id="384449988">
      <w:bodyDiv w:val="1"/>
      <w:marLeft w:val="0"/>
      <w:marRight w:val="0"/>
      <w:marTop w:val="0"/>
      <w:marBottom w:val="0"/>
      <w:divBdr>
        <w:top w:val="none" w:sz="0" w:space="0" w:color="auto"/>
        <w:left w:val="none" w:sz="0" w:space="0" w:color="auto"/>
        <w:bottom w:val="none" w:sz="0" w:space="0" w:color="auto"/>
        <w:right w:val="none" w:sz="0" w:space="0" w:color="auto"/>
      </w:divBdr>
    </w:div>
    <w:div w:id="515340023">
      <w:bodyDiv w:val="1"/>
      <w:marLeft w:val="0"/>
      <w:marRight w:val="0"/>
      <w:marTop w:val="0"/>
      <w:marBottom w:val="0"/>
      <w:divBdr>
        <w:top w:val="none" w:sz="0" w:space="0" w:color="auto"/>
        <w:left w:val="none" w:sz="0" w:space="0" w:color="auto"/>
        <w:bottom w:val="none" w:sz="0" w:space="0" w:color="auto"/>
        <w:right w:val="none" w:sz="0" w:space="0" w:color="auto"/>
      </w:divBdr>
      <w:divsChild>
        <w:div w:id="1448236355">
          <w:marLeft w:val="0"/>
          <w:marRight w:val="0"/>
          <w:marTop w:val="0"/>
          <w:marBottom w:val="0"/>
          <w:divBdr>
            <w:top w:val="none" w:sz="0" w:space="0" w:color="auto"/>
            <w:left w:val="none" w:sz="0" w:space="0" w:color="auto"/>
            <w:bottom w:val="none" w:sz="0" w:space="0" w:color="auto"/>
            <w:right w:val="none" w:sz="0" w:space="0" w:color="auto"/>
          </w:divBdr>
          <w:divsChild>
            <w:div w:id="1797408315">
              <w:marLeft w:val="0"/>
              <w:marRight w:val="0"/>
              <w:marTop w:val="0"/>
              <w:marBottom w:val="0"/>
              <w:divBdr>
                <w:top w:val="none" w:sz="0" w:space="0" w:color="auto"/>
                <w:left w:val="none" w:sz="0" w:space="0" w:color="auto"/>
                <w:bottom w:val="none" w:sz="0" w:space="0" w:color="auto"/>
                <w:right w:val="none" w:sz="0" w:space="0" w:color="auto"/>
              </w:divBdr>
              <w:divsChild>
                <w:div w:id="941185877">
                  <w:marLeft w:val="0"/>
                  <w:marRight w:val="0"/>
                  <w:marTop w:val="0"/>
                  <w:marBottom w:val="0"/>
                  <w:divBdr>
                    <w:top w:val="none" w:sz="0" w:space="0" w:color="auto"/>
                    <w:left w:val="none" w:sz="0" w:space="0" w:color="auto"/>
                    <w:bottom w:val="none" w:sz="0" w:space="0" w:color="auto"/>
                    <w:right w:val="none" w:sz="0" w:space="0" w:color="auto"/>
                  </w:divBdr>
                  <w:divsChild>
                    <w:div w:id="1028486654">
                      <w:marLeft w:val="0"/>
                      <w:marRight w:val="0"/>
                      <w:marTop w:val="0"/>
                      <w:marBottom w:val="0"/>
                      <w:divBdr>
                        <w:top w:val="none" w:sz="0" w:space="0" w:color="auto"/>
                        <w:left w:val="none" w:sz="0" w:space="0" w:color="auto"/>
                        <w:bottom w:val="none" w:sz="0" w:space="0" w:color="auto"/>
                        <w:right w:val="none" w:sz="0" w:space="0" w:color="auto"/>
                      </w:divBdr>
                      <w:divsChild>
                        <w:div w:id="5429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25">
      <w:bodyDiv w:val="1"/>
      <w:marLeft w:val="0"/>
      <w:marRight w:val="0"/>
      <w:marTop w:val="0"/>
      <w:marBottom w:val="0"/>
      <w:divBdr>
        <w:top w:val="none" w:sz="0" w:space="0" w:color="auto"/>
        <w:left w:val="none" w:sz="0" w:space="0" w:color="auto"/>
        <w:bottom w:val="none" w:sz="0" w:space="0" w:color="auto"/>
        <w:right w:val="none" w:sz="0" w:space="0" w:color="auto"/>
      </w:divBdr>
    </w:div>
    <w:div w:id="566037164">
      <w:bodyDiv w:val="1"/>
      <w:marLeft w:val="0"/>
      <w:marRight w:val="0"/>
      <w:marTop w:val="0"/>
      <w:marBottom w:val="0"/>
      <w:divBdr>
        <w:top w:val="none" w:sz="0" w:space="0" w:color="auto"/>
        <w:left w:val="none" w:sz="0" w:space="0" w:color="auto"/>
        <w:bottom w:val="none" w:sz="0" w:space="0" w:color="auto"/>
        <w:right w:val="none" w:sz="0" w:space="0" w:color="auto"/>
      </w:divBdr>
    </w:div>
    <w:div w:id="677467738">
      <w:bodyDiv w:val="1"/>
      <w:marLeft w:val="0"/>
      <w:marRight w:val="0"/>
      <w:marTop w:val="0"/>
      <w:marBottom w:val="0"/>
      <w:divBdr>
        <w:top w:val="none" w:sz="0" w:space="0" w:color="auto"/>
        <w:left w:val="none" w:sz="0" w:space="0" w:color="auto"/>
        <w:bottom w:val="none" w:sz="0" w:space="0" w:color="auto"/>
        <w:right w:val="none" w:sz="0" w:space="0" w:color="auto"/>
      </w:divBdr>
    </w:div>
    <w:div w:id="679047858">
      <w:bodyDiv w:val="1"/>
      <w:marLeft w:val="0"/>
      <w:marRight w:val="0"/>
      <w:marTop w:val="0"/>
      <w:marBottom w:val="0"/>
      <w:divBdr>
        <w:top w:val="none" w:sz="0" w:space="0" w:color="auto"/>
        <w:left w:val="none" w:sz="0" w:space="0" w:color="auto"/>
        <w:bottom w:val="none" w:sz="0" w:space="0" w:color="auto"/>
        <w:right w:val="none" w:sz="0" w:space="0" w:color="auto"/>
      </w:divBdr>
    </w:div>
    <w:div w:id="908884300">
      <w:bodyDiv w:val="1"/>
      <w:marLeft w:val="0"/>
      <w:marRight w:val="0"/>
      <w:marTop w:val="0"/>
      <w:marBottom w:val="0"/>
      <w:divBdr>
        <w:top w:val="none" w:sz="0" w:space="0" w:color="auto"/>
        <w:left w:val="none" w:sz="0" w:space="0" w:color="auto"/>
        <w:bottom w:val="none" w:sz="0" w:space="0" w:color="auto"/>
        <w:right w:val="none" w:sz="0" w:space="0" w:color="auto"/>
      </w:divBdr>
    </w:div>
    <w:div w:id="946690572">
      <w:bodyDiv w:val="1"/>
      <w:marLeft w:val="0"/>
      <w:marRight w:val="0"/>
      <w:marTop w:val="0"/>
      <w:marBottom w:val="0"/>
      <w:divBdr>
        <w:top w:val="none" w:sz="0" w:space="0" w:color="auto"/>
        <w:left w:val="none" w:sz="0" w:space="0" w:color="auto"/>
        <w:bottom w:val="none" w:sz="0" w:space="0" w:color="auto"/>
        <w:right w:val="none" w:sz="0" w:space="0" w:color="auto"/>
      </w:divBdr>
    </w:div>
    <w:div w:id="970280346">
      <w:bodyDiv w:val="1"/>
      <w:marLeft w:val="0"/>
      <w:marRight w:val="0"/>
      <w:marTop w:val="0"/>
      <w:marBottom w:val="0"/>
      <w:divBdr>
        <w:top w:val="none" w:sz="0" w:space="0" w:color="auto"/>
        <w:left w:val="none" w:sz="0" w:space="0" w:color="auto"/>
        <w:bottom w:val="none" w:sz="0" w:space="0" w:color="auto"/>
        <w:right w:val="none" w:sz="0" w:space="0" w:color="auto"/>
      </w:divBdr>
    </w:div>
    <w:div w:id="1121649127">
      <w:bodyDiv w:val="1"/>
      <w:marLeft w:val="0"/>
      <w:marRight w:val="0"/>
      <w:marTop w:val="0"/>
      <w:marBottom w:val="0"/>
      <w:divBdr>
        <w:top w:val="none" w:sz="0" w:space="0" w:color="auto"/>
        <w:left w:val="none" w:sz="0" w:space="0" w:color="auto"/>
        <w:bottom w:val="none" w:sz="0" w:space="0" w:color="auto"/>
        <w:right w:val="none" w:sz="0" w:space="0" w:color="auto"/>
      </w:divBdr>
    </w:div>
    <w:div w:id="1178041417">
      <w:bodyDiv w:val="1"/>
      <w:marLeft w:val="0"/>
      <w:marRight w:val="0"/>
      <w:marTop w:val="0"/>
      <w:marBottom w:val="0"/>
      <w:divBdr>
        <w:top w:val="none" w:sz="0" w:space="0" w:color="auto"/>
        <w:left w:val="none" w:sz="0" w:space="0" w:color="auto"/>
        <w:bottom w:val="none" w:sz="0" w:space="0" w:color="auto"/>
        <w:right w:val="none" w:sz="0" w:space="0" w:color="auto"/>
      </w:divBdr>
    </w:div>
    <w:div w:id="1269460227">
      <w:bodyDiv w:val="1"/>
      <w:marLeft w:val="0"/>
      <w:marRight w:val="0"/>
      <w:marTop w:val="0"/>
      <w:marBottom w:val="0"/>
      <w:divBdr>
        <w:top w:val="none" w:sz="0" w:space="0" w:color="auto"/>
        <w:left w:val="none" w:sz="0" w:space="0" w:color="auto"/>
        <w:bottom w:val="none" w:sz="0" w:space="0" w:color="auto"/>
        <w:right w:val="none" w:sz="0" w:space="0" w:color="auto"/>
      </w:divBdr>
    </w:div>
    <w:div w:id="1345789374">
      <w:bodyDiv w:val="1"/>
      <w:marLeft w:val="0"/>
      <w:marRight w:val="0"/>
      <w:marTop w:val="0"/>
      <w:marBottom w:val="0"/>
      <w:divBdr>
        <w:top w:val="none" w:sz="0" w:space="0" w:color="auto"/>
        <w:left w:val="none" w:sz="0" w:space="0" w:color="auto"/>
        <w:bottom w:val="none" w:sz="0" w:space="0" w:color="auto"/>
        <w:right w:val="none" w:sz="0" w:space="0" w:color="auto"/>
      </w:divBdr>
    </w:div>
    <w:div w:id="1535801231">
      <w:bodyDiv w:val="1"/>
      <w:marLeft w:val="0"/>
      <w:marRight w:val="0"/>
      <w:marTop w:val="0"/>
      <w:marBottom w:val="0"/>
      <w:divBdr>
        <w:top w:val="none" w:sz="0" w:space="0" w:color="auto"/>
        <w:left w:val="none" w:sz="0" w:space="0" w:color="auto"/>
        <w:bottom w:val="none" w:sz="0" w:space="0" w:color="auto"/>
        <w:right w:val="none" w:sz="0" w:space="0" w:color="auto"/>
      </w:divBdr>
      <w:divsChild>
        <w:div w:id="867764657">
          <w:marLeft w:val="0"/>
          <w:marRight w:val="0"/>
          <w:marTop w:val="0"/>
          <w:marBottom w:val="0"/>
          <w:divBdr>
            <w:top w:val="none" w:sz="0" w:space="0" w:color="auto"/>
            <w:left w:val="none" w:sz="0" w:space="0" w:color="auto"/>
            <w:bottom w:val="none" w:sz="0" w:space="0" w:color="auto"/>
            <w:right w:val="none" w:sz="0" w:space="0" w:color="auto"/>
          </w:divBdr>
          <w:divsChild>
            <w:div w:id="1534927072">
              <w:marLeft w:val="0"/>
              <w:marRight w:val="0"/>
              <w:marTop w:val="0"/>
              <w:marBottom w:val="0"/>
              <w:divBdr>
                <w:top w:val="none" w:sz="0" w:space="0" w:color="auto"/>
                <w:left w:val="none" w:sz="0" w:space="0" w:color="auto"/>
                <w:bottom w:val="none" w:sz="0" w:space="0" w:color="auto"/>
                <w:right w:val="none" w:sz="0" w:space="0" w:color="auto"/>
              </w:divBdr>
              <w:divsChild>
                <w:div w:id="521627087">
                  <w:marLeft w:val="0"/>
                  <w:marRight w:val="0"/>
                  <w:marTop w:val="0"/>
                  <w:marBottom w:val="0"/>
                  <w:divBdr>
                    <w:top w:val="none" w:sz="0" w:space="0" w:color="auto"/>
                    <w:left w:val="none" w:sz="0" w:space="0" w:color="auto"/>
                    <w:bottom w:val="none" w:sz="0" w:space="0" w:color="auto"/>
                    <w:right w:val="none" w:sz="0" w:space="0" w:color="auto"/>
                  </w:divBdr>
                  <w:divsChild>
                    <w:div w:id="2075270560">
                      <w:marLeft w:val="0"/>
                      <w:marRight w:val="0"/>
                      <w:marTop w:val="0"/>
                      <w:marBottom w:val="0"/>
                      <w:divBdr>
                        <w:top w:val="none" w:sz="0" w:space="0" w:color="auto"/>
                        <w:left w:val="none" w:sz="0" w:space="0" w:color="auto"/>
                        <w:bottom w:val="none" w:sz="0" w:space="0" w:color="auto"/>
                        <w:right w:val="none" w:sz="0" w:space="0" w:color="auto"/>
                      </w:divBdr>
                      <w:divsChild>
                        <w:div w:id="19092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550300">
      <w:bodyDiv w:val="1"/>
      <w:marLeft w:val="0"/>
      <w:marRight w:val="0"/>
      <w:marTop w:val="0"/>
      <w:marBottom w:val="0"/>
      <w:divBdr>
        <w:top w:val="none" w:sz="0" w:space="0" w:color="auto"/>
        <w:left w:val="none" w:sz="0" w:space="0" w:color="auto"/>
        <w:bottom w:val="none" w:sz="0" w:space="0" w:color="auto"/>
        <w:right w:val="none" w:sz="0" w:space="0" w:color="auto"/>
      </w:divBdr>
    </w:div>
    <w:div w:id="1633171984">
      <w:bodyDiv w:val="1"/>
      <w:marLeft w:val="0"/>
      <w:marRight w:val="0"/>
      <w:marTop w:val="0"/>
      <w:marBottom w:val="0"/>
      <w:divBdr>
        <w:top w:val="none" w:sz="0" w:space="0" w:color="auto"/>
        <w:left w:val="none" w:sz="0" w:space="0" w:color="auto"/>
        <w:bottom w:val="none" w:sz="0" w:space="0" w:color="auto"/>
        <w:right w:val="none" w:sz="0" w:space="0" w:color="auto"/>
      </w:divBdr>
    </w:div>
    <w:div w:id="1643001818">
      <w:bodyDiv w:val="1"/>
      <w:marLeft w:val="0"/>
      <w:marRight w:val="0"/>
      <w:marTop w:val="0"/>
      <w:marBottom w:val="0"/>
      <w:divBdr>
        <w:top w:val="none" w:sz="0" w:space="0" w:color="auto"/>
        <w:left w:val="none" w:sz="0" w:space="0" w:color="auto"/>
        <w:bottom w:val="none" w:sz="0" w:space="0" w:color="auto"/>
        <w:right w:val="none" w:sz="0" w:space="0" w:color="auto"/>
      </w:divBdr>
    </w:div>
    <w:div w:id="1734810853">
      <w:bodyDiv w:val="1"/>
      <w:marLeft w:val="0"/>
      <w:marRight w:val="0"/>
      <w:marTop w:val="0"/>
      <w:marBottom w:val="0"/>
      <w:divBdr>
        <w:top w:val="none" w:sz="0" w:space="0" w:color="auto"/>
        <w:left w:val="none" w:sz="0" w:space="0" w:color="auto"/>
        <w:bottom w:val="none" w:sz="0" w:space="0" w:color="auto"/>
        <w:right w:val="none" w:sz="0" w:space="0" w:color="auto"/>
      </w:divBdr>
    </w:div>
    <w:div w:id="1747799351">
      <w:bodyDiv w:val="1"/>
      <w:marLeft w:val="0"/>
      <w:marRight w:val="0"/>
      <w:marTop w:val="0"/>
      <w:marBottom w:val="0"/>
      <w:divBdr>
        <w:top w:val="none" w:sz="0" w:space="0" w:color="auto"/>
        <w:left w:val="none" w:sz="0" w:space="0" w:color="auto"/>
        <w:bottom w:val="none" w:sz="0" w:space="0" w:color="auto"/>
        <w:right w:val="none" w:sz="0" w:space="0" w:color="auto"/>
      </w:divBdr>
    </w:div>
    <w:div w:id="1871255486">
      <w:bodyDiv w:val="1"/>
      <w:marLeft w:val="0"/>
      <w:marRight w:val="0"/>
      <w:marTop w:val="0"/>
      <w:marBottom w:val="0"/>
      <w:divBdr>
        <w:top w:val="none" w:sz="0" w:space="0" w:color="auto"/>
        <w:left w:val="none" w:sz="0" w:space="0" w:color="auto"/>
        <w:bottom w:val="none" w:sz="0" w:space="0" w:color="auto"/>
        <w:right w:val="none" w:sz="0" w:space="0" w:color="auto"/>
      </w:divBdr>
    </w:div>
    <w:div w:id="1906647160">
      <w:bodyDiv w:val="1"/>
      <w:marLeft w:val="0"/>
      <w:marRight w:val="0"/>
      <w:marTop w:val="0"/>
      <w:marBottom w:val="0"/>
      <w:divBdr>
        <w:top w:val="none" w:sz="0" w:space="0" w:color="auto"/>
        <w:left w:val="none" w:sz="0" w:space="0" w:color="auto"/>
        <w:bottom w:val="none" w:sz="0" w:space="0" w:color="auto"/>
        <w:right w:val="none" w:sz="0" w:space="0" w:color="auto"/>
      </w:divBdr>
    </w:div>
    <w:div w:id="1906993010">
      <w:bodyDiv w:val="1"/>
      <w:marLeft w:val="0"/>
      <w:marRight w:val="0"/>
      <w:marTop w:val="0"/>
      <w:marBottom w:val="0"/>
      <w:divBdr>
        <w:top w:val="none" w:sz="0" w:space="0" w:color="auto"/>
        <w:left w:val="none" w:sz="0" w:space="0" w:color="auto"/>
        <w:bottom w:val="none" w:sz="0" w:space="0" w:color="auto"/>
        <w:right w:val="none" w:sz="0" w:space="0" w:color="auto"/>
      </w:divBdr>
    </w:div>
    <w:div w:id="1968312675">
      <w:bodyDiv w:val="1"/>
      <w:marLeft w:val="0"/>
      <w:marRight w:val="0"/>
      <w:marTop w:val="0"/>
      <w:marBottom w:val="0"/>
      <w:divBdr>
        <w:top w:val="none" w:sz="0" w:space="0" w:color="auto"/>
        <w:left w:val="none" w:sz="0" w:space="0" w:color="auto"/>
        <w:bottom w:val="none" w:sz="0" w:space="0" w:color="auto"/>
        <w:right w:val="none" w:sz="0" w:space="0" w:color="auto"/>
      </w:divBdr>
    </w:div>
    <w:div w:id="2034107945">
      <w:bodyDiv w:val="1"/>
      <w:marLeft w:val="0"/>
      <w:marRight w:val="0"/>
      <w:marTop w:val="0"/>
      <w:marBottom w:val="0"/>
      <w:divBdr>
        <w:top w:val="none" w:sz="0" w:space="0" w:color="auto"/>
        <w:left w:val="none" w:sz="0" w:space="0" w:color="auto"/>
        <w:bottom w:val="none" w:sz="0" w:space="0" w:color="auto"/>
        <w:right w:val="none" w:sz="0" w:space="0" w:color="auto"/>
      </w:divBdr>
    </w:div>
    <w:div w:id="20482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hinamoney.com.c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hinamoney.com.cn"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27BA42C1714398BFC7EB4CEE9A649E"/>
        <w:category>
          <w:name w:val="General"/>
          <w:gallery w:val="placeholder"/>
        </w:category>
        <w:types>
          <w:type w:val="bbPlcHdr"/>
        </w:types>
        <w:behaviors>
          <w:behavior w:val="content"/>
        </w:behaviors>
        <w:guid w:val="{EFA2D8B7-8962-4ACB-BA93-74A792647697}"/>
      </w:docPartPr>
      <w:docPartBody>
        <w:p w:rsidR="00A52EEC" w:rsidRDefault="00E808A5" w:rsidP="00E808A5">
          <w:pPr>
            <w:pStyle w:val="6127BA42C1714398BFC7EB4CEE9A649E17"/>
          </w:pPr>
          <w:r w:rsidRPr="008A61F3">
            <w:rPr>
              <w:rStyle w:val="PlaceholderText"/>
              <w:rFonts w:ascii="Arial" w:hAnsi="Arial" w:cs="Arial"/>
              <w:color w:val="7F7F7F" w:themeColor="text1" w:themeTint="80"/>
              <w:sz w:val="20"/>
              <w:szCs w:val="20"/>
            </w:rPr>
            <w:t>Choose an item.</w:t>
          </w:r>
        </w:p>
      </w:docPartBody>
    </w:docPart>
    <w:docPart>
      <w:docPartPr>
        <w:name w:val="06DC207E3A4E4FF28F285FEEC7B97479"/>
        <w:category>
          <w:name w:val="General"/>
          <w:gallery w:val="placeholder"/>
        </w:category>
        <w:types>
          <w:type w:val="bbPlcHdr"/>
        </w:types>
        <w:behaviors>
          <w:behavior w:val="content"/>
        </w:behaviors>
        <w:guid w:val="{E57D68FD-E6F4-4902-9F2E-3C15A540F921}"/>
      </w:docPartPr>
      <w:docPartBody>
        <w:p w:rsidR="005E65E7" w:rsidRDefault="00E808A5" w:rsidP="00E808A5">
          <w:pPr>
            <w:pStyle w:val="06DC207E3A4E4FF28F285FEEC7B9747916"/>
          </w:pPr>
          <w:r w:rsidRPr="008A61F3">
            <w:rPr>
              <w:rStyle w:val="PlaceholderText"/>
              <w:rFonts w:ascii="Arial" w:hAnsi="Arial" w:cs="Arial"/>
              <w:color w:val="7F7F7F" w:themeColor="text1" w:themeTint="80"/>
              <w:sz w:val="20"/>
              <w:szCs w:val="20"/>
            </w:rPr>
            <w:t>Choose an item.</w:t>
          </w:r>
        </w:p>
      </w:docPartBody>
    </w:docPart>
    <w:docPart>
      <w:docPartPr>
        <w:name w:val="2006BD0D8EB14E8880F4BCCA7F07EB9A"/>
        <w:category>
          <w:name w:val="General"/>
          <w:gallery w:val="placeholder"/>
        </w:category>
        <w:types>
          <w:type w:val="bbPlcHdr"/>
        </w:types>
        <w:behaviors>
          <w:behavior w:val="content"/>
        </w:behaviors>
        <w:guid w:val="{AFABC61D-7CBB-42C0-8DE3-FBD720392DD0}"/>
      </w:docPartPr>
      <w:docPartBody>
        <w:p w:rsidR="00AE09A9" w:rsidRDefault="00E808A5" w:rsidP="00E808A5">
          <w:pPr>
            <w:pStyle w:val="2006BD0D8EB14E8880F4BCCA7F07EB9A4"/>
          </w:pPr>
          <w:r w:rsidRPr="008A61F3">
            <w:rPr>
              <w:rStyle w:val="PlaceholderText"/>
              <w:rFonts w:ascii="Arial" w:hAnsi="Arial" w:cs="Arial"/>
              <w:color w:val="7F7F7F" w:themeColor="text1" w:themeTint="80"/>
              <w:sz w:val="20"/>
              <w:szCs w:val="20"/>
            </w:rPr>
            <w:t>Choose an item.</w:t>
          </w:r>
        </w:p>
      </w:docPartBody>
    </w:docPart>
    <w:docPart>
      <w:docPartPr>
        <w:name w:val="B83BC5310551430BA892DFF9ADD4CA8B"/>
        <w:category>
          <w:name w:val="General"/>
          <w:gallery w:val="placeholder"/>
        </w:category>
        <w:types>
          <w:type w:val="bbPlcHdr"/>
        </w:types>
        <w:behaviors>
          <w:behavior w:val="content"/>
        </w:behaviors>
        <w:guid w:val="{D38B1065-EBB2-4E12-81FB-E75072E316A8}"/>
      </w:docPartPr>
      <w:docPartBody>
        <w:p w:rsidR="00E63335" w:rsidRDefault="00BD2F11" w:rsidP="00BD2F11">
          <w:pPr>
            <w:pStyle w:val="B83BC5310551430BA892DFF9ADD4CA8B"/>
          </w:pPr>
          <w:r w:rsidRPr="00754B0B">
            <w:rPr>
              <w:rStyle w:val="PlaceholderText"/>
              <w:rFonts w:ascii="Arial" w:hAnsi="Arial" w:cs="Arial"/>
              <w:color w:val="7F7F7F" w:themeColor="text1" w:themeTint="80"/>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38"/>
    <w:rsid w:val="00012A38"/>
    <w:rsid w:val="00151004"/>
    <w:rsid w:val="00164D18"/>
    <w:rsid w:val="002D752B"/>
    <w:rsid w:val="00307AE7"/>
    <w:rsid w:val="003405C8"/>
    <w:rsid w:val="00370847"/>
    <w:rsid w:val="003A12C8"/>
    <w:rsid w:val="00490101"/>
    <w:rsid w:val="004D5717"/>
    <w:rsid w:val="004F45D2"/>
    <w:rsid w:val="0058398E"/>
    <w:rsid w:val="005E65E7"/>
    <w:rsid w:val="00657738"/>
    <w:rsid w:val="0071792F"/>
    <w:rsid w:val="007535F2"/>
    <w:rsid w:val="007663AE"/>
    <w:rsid w:val="00827DA2"/>
    <w:rsid w:val="00836428"/>
    <w:rsid w:val="008D674A"/>
    <w:rsid w:val="00906979"/>
    <w:rsid w:val="00937BD6"/>
    <w:rsid w:val="009460FF"/>
    <w:rsid w:val="00994ACC"/>
    <w:rsid w:val="009D7EDA"/>
    <w:rsid w:val="009E4A2B"/>
    <w:rsid w:val="00A52EEC"/>
    <w:rsid w:val="00A6703A"/>
    <w:rsid w:val="00A85BC7"/>
    <w:rsid w:val="00AE09A9"/>
    <w:rsid w:val="00B04DB1"/>
    <w:rsid w:val="00B52661"/>
    <w:rsid w:val="00B775A6"/>
    <w:rsid w:val="00B879D3"/>
    <w:rsid w:val="00BA5692"/>
    <w:rsid w:val="00BB77BE"/>
    <w:rsid w:val="00BD2F11"/>
    <w:rsid w:val="00C9718B"/>
    <w:rsid w:val="00CB0DB7"/>
    <w:rsid w:val="00CD2805"/>
    <w:rsid w:val="00CD6472"/>
    <w:rsid w:val="00CE5A19"/>
    <w:rsid w:val="00CE7A22"/>
    <w:rsid w:val="00CF37CB"/>
    <w:rsid w:val="00D0482A"/>
    <w:rsid w:val="00D7155D"/>
    <w:rsid w:val="00D77676"/>
    <w:rsid w:val="00D82BF7"/>
    <w:rsid w:val="00DA13D9"/>
    <w:rsid w:val="00DB2930"/>
    <w:rsid w:val="00E02A9C"/>
    <w:rsid w:val="00E0793C"/>
    <w:rsid w:val="00E36A18"/>
    <w:rsid w:val="00E42D28"/>
    <w:rsid w:val="00E63335"/>
    <w:rsid w:val="00E808A5"/>
    <w:rsid w:val="00EE5C44"/>
    <w:rsid w:val="00F559BA"/>
    <w:rsid w:val="00F63785"/>
    <w:rsid w:val="00F77219"/>
    <w:rsid w:val="00FA73AD"/>
    <w:rsid w:val="00FF4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2F11"/>
    <w:rPr>
      <w:color w:val="808080"/>
    </w:rPr>
  </w:style>
  <w:style w:type="paragraph" w:customStyle="1" w:styleId="6127BA42C1714398BFC7EB4CEE9A649E17">
    <w:name w:val="6127BA42C1714398BFC7EB4CEE9A649E17"/>
    <w:rsid w:val="00E808A5"/>
    <w:rPr>
      <w:rFonts w:eastAsiaTheme="minorHAnsi"/>
    </w:rPr>
  </w:style>
  <w:style w:type="paragraph" w:customStyle="1" w:styleId="06DC207E3A4E4FF28F285FEEC7B9747916">
    <w:name w:val="06DC207E3A4E4FF28F285FEEC7B9747916"/>
    <w:rsid w:val="00E808A5"/>
    <w:rPr>
      <w:rFonts w:eastAsiaTheme="minorHAnsi"/>
    </w:rPr>
  </w:style>
  <w:style w:type="paragraph" w:customStyle="1" w:styleId="2006BD0D8EB14E8880F4BCCA7F07EB9A4">
    <w:name w:val="2006BD0D8EB14E8880F4BCCA7F07EB9A4"/>
    <w:rsid w:val="00E808A5"/>
    <w:rPr>
      <w:rFonts w:eastAsiaTheme="minorHAnsi"/>
    </w:rPr>
  </w:style>
  <w:style w:type="paragraph" w:customStyle="1" w:styleId="B83BC5310551430BA892DFF9ADD4CA8B">
    <w:name w:val="B83BC5310551430BA892DFF9ADD4CA8B"/>
    <w:rsid w:val="00BD2F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E9BA56E76D2447B6B33114ABBEA9D5" ma:contentTypeVersion="13" ma:contentTypeDescription="Create a new document." ma:contentTypeScope="" ma:versionID="a37b7cfc4d89b8844c896ef73268b523">
  <xsd:schema xmlns:xsd="http://www.w3.org/2001/XMLSchema" xmlns:xs="http://www.w3.org/2001/XMLSchema" xmlns:p="http://schemas.microsoft.com/office/2006/metadata/properties" xmlns:ns3="5b55b796-daa0-475c-b335-bbbb10b30c8e" xmlns:ns4="f1e5155a-4de1-4edf-b0c6-53134e0e5e81" targetNamespace="http://schemas.microsoft.com/office/2006/metadata/properties" ma:root="true" ma:fieldsID="a95dcf148f59da673d520fd94b7c3d2f" ns3:_="" ns4:_="">
    <xsd:import namespace="5b55b796-daa0-475c-b335-bbbb10b30c8e"/>
    <xsd:import namespace="f1e5155a-4de1-4edf-b0c6-53134e0e5e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5b796-daa0-475c-b335-bbbb10b30c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5155a-4de1-4edf-b0c6-53134e0e5e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F24A14ECAE9FF840B638CEDCBEDA84EA" ma:contentTypeVersion="12" ma:contentTypeDescription="Create a new document." ma:contentTypeScope="" ma:versionID="c40cac0b1a1a7bb1eb1ad039e57cb804">
  <xsd:schema xmlns:xsd="http://www.w3.org/2001/XMLSchema" xmlns:xs="http://www.w3.org/2001/XMLSchema" xmlns:p="http://schemas.microsoft.com/office/2006/metadata/properties" xmlns:ns3="9619f1c4-104c-4d7c-b1a5-72f91fc240c4" xmlns:ns4="26c6a809-d158-4675-93a3-593830ed6214" targetNamespace="http://schemas.microsoft.com/office/2006/metadata/properties" ma:root="true" ma:fieldsID="7ab06b60e70b5a7396eb3f507ddcd6d4" ns3:_="" ns4:_="">
    <xsd:import namespace="9619f1c4-104c-4d7c-b1a5-72f91fc240c4"/>
    <xsd:import namespace="26c6a809-d158-4675-93a3-593830ed62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9f1c4-104c-4d7c-b1a5-72f91fc24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6a809-d158-4675-93a3-593830ed62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05471A-F12B-40B2-AD26-9F805DA1AD9B}">
  <ds:schemaRefs>
    <ds:schemaRef ds:uri="http://schemas.openxmlformats.org/officeDocument/2006/bibliography"/>
  </ds:schemaRefs>
</ds:datastoreItem>
</file>

<file path=customXml/itemProps2.xml><?xml version="1.0" encoding="utf-8"?>
<ds:datastoreItem xmlns:ds="http://schemas.openxmlformats.org/officeDocument/2006/customXml" ds:itemID="{7AB41ED8-0FAD-4D6E-A817-717CDCBBA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5b796-daa0-475c-b335-bbbb10b30c8e"/>
    <ds:schemaRef ds:uri="f1e5155a-4de1-4edf-b0c6-53134e0e5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F3DEA5-311C-4854-92CB-68D710FBB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9f1c4-104c-4d7c-b1a5-72f91fc240c4"/>
    <ds:schemaRef ds:uri="26c6a809-d158-4675-93a3-593830ed6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A111BD-9D22-4E8D-AE29-23539743058E}">
  <ds:schemaRefs>
    <ds:schemaRef ds:uri="http://schemas.microsoft.com/sharepoint/v3/contenttype/forms"/>
  </ds:schemaRefs>
</ds:datastoreItem>
</file>

<file path=customXml/itemProps5.xml><?xml version="1.0" encoding="utf-8"?>
<ds:datastoreItem xmlns:ds="http://schemas.openxmlformats.org/officeDocument/2006/customXml" ds:itemID="{9972E2E9-9D96-438B-8A89-0075D66F4E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2404</Words>
  <Characters>13706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Sabdhio Bonaya</dc:creator>
  <cp:keywords/>
  <dc:description/>
  <cp:lastModifiedBy>Reina Mochiji</cp:lastModifiedBy>
  <cp:revision>2</cp:revision>
  <cp:lastPrinted>2024-02-09T21:01:00Z</cp:lastPrinted>
  <dcterms:created xsi:type="dcterms:W3CDTF">2024-09-20T19:25:00Z</dcterms:created>
  <dcterms:modified xsi:type="dcterms:W3CDTF">2024-09-20T19:25:00Z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0x010100F24A14ECAE9FF840B638CEDCBEDA84EA</vt:lpwstr>
  </property>
  <property fmtid="{D5CDD505-2E9C-101B-9397-08002B2CF9AE}" pid="3" name="MSIP_Label_48e3fdf0-05a2-4411-bba7-a0945bfb4a0a_Enabled">
    <vt:lpwstr>true</vt:lpwstr>
  </property>
  <property fmtid="{D5CDD505-2E9C-101B-9397-08002B2CF9AE}" pid="4" name="MSIP_Label_48e3fdf0-05a2-4411-bba7-a0945bfb4a0a_SetDate">
    <vt:lpwstr>2023-01-26T16:03:47Z</vt:lpwstr>
  </property>
  <property fmtid="{D5CDD505-2E9C-101B-9397-08002B2CF9AE}" pid="5" name="MSIP_Label_48e3fdf0-05a2-4411-bba7-a0945bfb4a0a_Method">
    <vt:lpwstr>Privileged</vt:lpwstr>
  </property>
  <property fmtid="{D5CDD505-2E9C-101B-9397-08002B2CF9AE}" pid="6" name="MSIP_Label_48e3fdf0-05a2-4411-bba7-a0945bfb4a0a_Name">
    <vt:lpwstr>Label Only - Official Use</vt:lpwstr>
  </property>
  <property fmtid="{D5CDD505-2E9C-101B-9397-08002B2CF9AE}" pid="7" name="MSIP_Label_48e3fdf0-05a2-4411-bba7-a0945bfb4a0a_SiteId">
    <vt:lpwstr>31a2fec0-266b-4c67-b56e-2796d8f59c36</vt:lpwstr>
  </property>
  <property fmtid="{D5CDD505-2E9C-101B-9397-08002B2CF9AE}" pid="8" name="MSIP_Label_48e3fdf0-05a2-4411-bba7-a0945bfb4a0a_ActionId">
    <vt:lpwstr>4426d530-e635-4ffc-b439-566e7b0dd937</vt:lpwstr>
  </property>
  <property fmtid="{D5CDD505-2E9C-101B-9397-08002B2CF9AE}" pid="9" name="MSIP_Label_48e3fdf0-05a2-4411-bba7-a0945bfb4a0a_ContentBits">
    <vt:lpwstr>2</vt:lpwstr>
  </property>
</Properties>
</file>