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C3D65" w14:textId="468E18DC" w:rsidR="00646CAA" w:rsidRPr="0063134D" w:rsidRDefault="00646CAA" w:rsidP="0063134D">
      <w:pPr>
        <w:jc w:val="both"/>
        <w:rPr>
          <w:rFonts w:ascii="Arial" w:hAnsi="Arial"/>
          <w:i/>
          <w:color w:val="000000" w:themeColor="text1"/>
          <w:sz w:val="20"/>
          <w:lang w:val="en-GB"/>
        </w:rPr>
      </w:pPr>
      <w:bookmarkStart w:id="0" w:name="_Hlk125013282"/>
      <w:bookmarkStart w:id="1" w:name="_Hlk125014920"/>
      <w:r w:rsidRPr="0063134D">
        <w:rPr>
          <w:rFonts w:ascii="Arial" w:hAnsi="Arial"/>
          <w:i/>
          <w:color w:val="000000" w:themeColor="text1"/>
          <w:sz w:val="20"/>
          <w:lang w:val="en-GB"/>
        </w:rPr>
        <w:t xml:space="preserve">Set out below is a form of </w:t>
      </w:r>
      <w:proofErr w:type="spellStart"/>
      <w:r w:rsidRPr="0063134D">
        <w:rPr>
          <w:rFonts w:ascii="Arial" w:hAnsi="Arial"/>
          <w:i/>
          <w:color w:val="000000" w:themeColor="text1"/>
          <w:sz w:val="20"/>
          <w:lang w:val="en-GB"/>
        </w:rPr>
        <w:t>termsheet</w:t>
      </w:r>
      <w:proofErr w:type="spellEnd"/>
      <w:r w:rsidRPr="0063134D">
        <w:rPr>
          <w:rFonts w:ascii="Arial" w:hAnsi="Arial"/>
          <w:i/>
          <w:color w:val="000000" w:themeColor="text1"/>
          <w:sz w:val="20"/>
          <w:lang w:val="en-GB"/>
        </w:rPr>
        <w:t xml:space="preserve">. This document does not constitute or form part of and should not be construed as, an offer to sell or issue or the solicitation of an offer to buy or acquire securities in any jurisdiction or an inducement to </w:t>
      </w:r>
      <w:proofErr w:type="gramStart"/>
      <w:r w:rsidRPr="0063134D">
        <w:rPr>
          <w:rFonts w:ascii="Arial" w:hAnsi="Arial"/>
          <w:i/>
          <w:color w:val="000000" w:themeColor="text1"/>
          <w:sz w:val="20"/>
          <w:lang w:val="en-GB"/>
        </w:rPr>
        <w:t>enter into</w:t>
      </w:r>
      <w:proofErr w:type="gramEnd"/>
      <w:r w:rsidRPr="0063134D">
        <w:rPr>
          <w:rFonts w:ascii="Arial" w:hAnsi="Arial"/>
          <w:i/>
          <w:color w:val="000000" w:themeColor="text1"/>
          <w:sz w:val="20"/>
          <w:lang w:val="en-GB"/>
        </w:rPr>
        <w:t xml:space="preserve"> investment activity. No part of this document, nor the fact of its distribution, should form the basis of, or be relied on in connection with, any contract or commitment or investment decision whatsoever.</w:t>
      </w:r>
      <w:bookmarkEnd w:id="0"/>
      <w:bookmarkEnd w:id="1"/>
    </w:p>
    <w:p w14:paraId="342837F4" w14:textId="285A9670" w:rsidR="00451A11" w:rsidRPr="004304C8" w:rsidRDefault="003C1BB8" w:rsidP="0063134D">
      <w:pPr>
        <w:tabs>
          <w:tab w:val="center" w:pos="4680"/>
          <w:tab w:val="left" w:pos="7947"/>
          <w:tab w:val="right" w:pos="9360"/>
        </w:tabs>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t>[Insert Note details]</w:t>
      </w:r>
    </w:p>
    <w:p w14:paraId="2C4EB650" w14:textId="7CEFD194" w:rsidR="00451A11" w:rsidRPr="004304C8" w:rsidRDefault="00567F4B" w:rsidP="0063134D">
      <w:pPr>
        <w:tabs>
          <w:tab w:val="left" w:pos="2272"/>
          <w:tab w:val="center" w:pos="4680"/>
          <w:tab w:val="left" w:pos="7947"/>
          <w:tab w:val="right" w:pos="9360"/>
        </w:tabs>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t>Final Term Sheet</w:t>
      </w:r>
    </w:p>
    <w:p w14:paraId="17480FBB" w14:textId="77777777" w:rsidR="00646CAA" w:rsidRPr="004304C8" w:rsidRDefault="00646CAA" w:rsidP="0063134D">
      <w:pPr>
        <w:tabs>
          <w:tab w:val="left" w:pos="2272"/>
          <w:tab w:val="center" w:pos="4680"/>
          <w:tab w:val="left" w:pos="7947"/>
          <w:tab w:val="right" w:pos="9360"/>
        </w:tabs>
        <w:spacing w:beforeLines="20" w:before="48" w:afterLines="20" w:after="48"/>
        <w:jc w:val="center"/>
        <w:rPr>
          <w:rFonts w:ascii="Arial" w:hAnsi="Arial" w:cs="Arial"/>
          <w:b/>
          <w:bCs/>
          <w:color w:val="000000" w:themeColor="text1"/>
          <w:sz w:val="20"/>
          <w:szCs w:val="20"/>
        </w:rPr>
      </w:pPr>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10"/>
        <w:gridCol w:w="6750"/>
      </w:tblGrid>
      <w:tr w:rsidR="004304C8" w:rsidRPr="004304C8" w14:paraId="1BF6A306" w14:textId="06BAD4D4" w:rsidTr="0063134D">
        <w:trPr>
          <w:trHeight w:val="152"/>
        </w:trPr>
        <w:tc>
          <w:tcPr>
            <w:tcW w:w="9360" w:type="dxa"/>
            <w:gridSpan w:val="2"/>
            <w:shd w:val="clear" w:color="auto" w:fill="D5DCE4" w:themeFill="text2" w:themeFillTint="33"/>
            <w:noWrap/>
            <w:vAlign w:val="center"/>
          </w:tcPr>
          <w:p w14:paraId="48838EEC" w14:textId="034AC994" w:rsidR="001D6025" w:rsidRPr="004304C8" w:rsidRDefault="001D6025" w:rsidP="00B749AE">
            <w:pPr>
              <w:spacing w:before="60" w:after="60"/>
              <w:jc w:val="center"/>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GENERAL TERMS</w:t>
            </w:r>
          </w:p>
        </w:tc>
      </w:tr>
      <w:tr w:rsidR="004304C8" w:rsidRPr="004304C8" w14:paraId="0CE62F27" w14:textId="77777777" w:rsidTr="0063134D">
        <w:trPr>
          <w:trHeight w:val="289"/>
        </w:trPr>
        <w:tc>
          <w:tcPr>
            <w:tcW w:w="2610" w:type="dxa"/>
            <w:shd w:val="clear" w:color="auto" w:fill="D9E2F3" w:themeFill="accent1" w:themeFillTint="33"/>
            <w:noWrap/>
          </w:tcPr>
          <w:p w14:paraId="19255E4E" w14:textId="2EA56FC0" w:rsidR="00F562D9" w:rsidRPr="004304C8" w:rsidRDefault="00F562D9"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Issuer</w:t>
            </w:r>
          </w:p>
        </w:tc>
        <w:tc>
          <w:tcPr>
            <w:tcW w:w="6750" w:type="dxa"/>
          </w:tcPr>
          <w:p w14:paraId="499FA768" w14:textId="23DD793A" w:rsidR="00F562D9" w:rsidRPr="004304C8" w:rsidRDefault="00A74D10"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International Finance Corporation (“IFC</w:t>
            </w:r>
            <w:r w:rsidR="00B72EA5"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t>)</w:t>
            </w:r>
          </w:p>
        </w:tc>
      </w:tr>
      <w:tr w:rsidR="004304C8" w:rsidRPr="004304C8" w14:paraId="273821B7" w14:textId="77777777" w:rsidTr="0063134D">
        <w:trPr>
          <w:trHeight w:val="289"/>
        </w:trPr>
        <w:tc>
          <w:tcPr>
            <w:tcW w:w="2610" w:type="dxa"/>
            <w:shd w:val="clear" w:color="auto" w:fill="D9E2F3" w:themeFill="accent1" w:themeFillTint="33"/>
            <w:noWrap/>
          </w:tcPr>
          <w:p w14:paraId="4EC6395D" w14:textId="1BBCD8F7" w:rsidR="00232031" w:rsidRPr="004304C8" w:rsidRDefault="00232031"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Issuer Ratings</w:t>
            </w:r>
          </w:p>
        </w:tc>
        <w:tc>
          <w:tcPr>
            <w:tcW w:w="6750" w:type="dxa"/>
          </w:tcPr>
          <w:p w14:paraId="259383E8" w14:textId="19DD0ABD" w:rsidR="00232031" w:rsidRPr="004304C8" w:rsidRDefault="00CB5185" w:rsidP="00B749AE">
            <w:pPr>
              <w:spacing w:before="60" w:after="60"/>
              <w:rPr>
                <w:rFonts w:ascii="Arial" w:eastAsia="Times New Roman" w:hAnsi="Arial" w:cs="Arial"/>
                <w:color w:val="000000" w:themeColor="text1"/>
                <w:sz w:val="20"/>
                <w:szCs w:val="20"/>
              </w:rPr>
            </w:pPr>
            <w:proofErr w:type="spellStart"/>
            <w:r w:rsidRPr="004304C8">
              <w:rPr>
                <w:rFonts w:ascii="Arial" w:eastAsia="Times New Roman" w:hAnsi="Arial" w:cs="Arial"/>
                <w:color w:val="000000" w:themeColor="text1"/>
                <w:sz w:val="20"/>
                <w:szCs w:val="20"/>
              </w:rPr>
              <w:t>Aaa</w:t>
            </w:r>
            <w:proofErr w:type="spellEnd"/>
            <w:r w:rsidRPr="004304C8">
              <w:rPr>
                <w:rFonts w:ascii="Arial" w:eastAsia="Times New Roman" w:hAnsi="Arial" w:cs="Arial"/>
                <w:color w:val="000000" w:themeColor="text1"/>
                <w:sz w:val="20"/>
                <w:szCs w:val="20"/>
              </w:rPr>
              <w:t xml:space="preserve"> (stable - Moody’s) / AAA (stable - S&amp;P)</w:t>
            </w:r>
          </w:p>
        </w:tc>
      </w:tr>
      <w:tr w:rsidR="004304C8" w:rsidRPr="004304C8" w14:paraId="042A0769" w14:textId="77777777" w:rsidTr="0063134D">
        <w:trPr>
          <w:trHeight w:val="289"/>
        </w:trPr>
        <w:tc>
          <w:tcPr>
            <w:tcW w:w="2610" w:type="dxa"/>
            <w:shd w:val="clear" w:color="auto" w:fill="D9E2F3" w:themeFill="accent1" w:themeFillTint="33"/>
            <w:noWrap/>
          </w:tcPr>
          <w:p w14:paraId="523A0BCB" w14:textId="36DC48C2" w:rsidR="00232031" w:rsidRPr="004304C8" w:rsidRDefault="00261D0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Expected </w:t>
            </w:r>
            <w:r w:rsidR="00232031" w:rsidRPr="004304C8">
              <w:rPr>
                <w:rFonts w:ascii="Arial" w:eastAsia="Times New Roman" w:hAnsi="Arial" w:cs="Arial"/>
                <w:color w:val="000000" w:themeColor="text1"/>
                <w:sz w:val="20"/>
                <w:szCs w:val="20"/>
              </w:rPr>
              <w:t>Note Ratings</w:t>
            </w:r>
          </w:p>
        </w:tc>
        <w:tc>
          <w:tcPr>
            <w:tcW w:w="6750" w:type="dxa"/>
          </w:tcPr>
          <w:p w14:paraId="17E34064" w14:textId="2D5D1AE2" w:rsidR="00232031" w:rsidRPr="004304C8" w:rsidRDefault="00B10A48" w:rsidP="00B749AE">
            <w:pPr>
              <w:spacing w:before="60" w:after="60"/>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63555801"/>
                <w:placeholder>
                  <w:docPart w:val="6127BA42C1714398BFC7EB4CEE9A649E"/>
                </w:placeholder>
                <w:showingPlcHdr/>
                <w:comboBox>
                  <w:listItem w:value="Choose an item."/>
                  <w:listItem w:displayText="N/A" w:value="N/A"/>
                  <w:listItem w:displayText="Aaa (Moody's) / AAA (S&amp;P)" w:value="Aaa (Moody's) / AAA (S&amp;P)"/>
                  <w:listItem w:displayText="P-1 (Moody’s) / A-1+ (S&amp;P)" w:value="P-1 (Moody’s) / A-1+ (S&amp;P)"/>
                </w:comboBox>
              </w:sdtPr>
              <w:sdtEndPr/>
              <w:sdtContent>
                <w:r w:rsidR="00413BBB" w:rsidRPr="008A61F3">
                  <w:rPr>
                    <w:rStyle w:val="PlaceholderText"/>
                    <w:rFonts w:ascii="Arial" w:hAnsi="Arial" w:cs="Arial"/>
                    <w:color w:val="7F7F7F" w:themeColor="text1" w:themeTint="80"/>
                    <w:sz w:val="20"/>
                    <w:szCs w:val="20"/>
                  </w:rPr>
                  <w:t>Choose an item.</w:t>
                </w:r>
              </w:sdtContent>
            </w:sdt>
            <w:r w:rsidR="00232031" w:rsidRPr="006554FA">
              <w:rPr>
                <w:rFonts w:ascii="Arial" w:eastAsia="Times New Roman" w:hAnsi="Arial" w:cs="Arial"/>
                <w:color w:val="000000" w:themeColor="text1"/>
                <w:sz w:val="20"/>
                <w:szCs w:val="20"/>
              </w:rPr>
              <w:t xml:space="preserve"> </w:t>
            </w:r>
          </w:p>
        </w:tc>
      </w:tr>
      <w:tr w:rsidR="004304C8" w:rsidRPr="004304C8" w14:paraId="5FFAAB97" w14:textId="77777777" w:rsidTr="0063134D">
        <w:trPr>
          <w:trHeight w:val="289"/>
        </w:trPr>
        <w:tc>
          <w:tcPr>
            <w:tcW w:w="2610" w:type="dxa"/>
            <w:shd w:val="clear" w:color="auto" w:fill="D9E2F3" w:themeFill="accent1" w:themeFillTint="33"/>
            <w:noWrap/>
          </w:tcPr>
          <w:p w14:paraId="39071B53" w14:textId="73492A31" w:rsidR="002156DA" w:rsidRPr="004304C8" w:rsidRDefault="002156D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Theme</w:t>
            </w:r>
          </w:p>
        </w:tc>
        <w:sdt>
          <w:sdtPr>
            <w:rPr>
              <w:rFonts w:ascii="Arial" w:eastAsia="Times New Roman" w:hAnsi="Arial" w:cs="Arial"/>
              <w:color w:val="000000" w:themeColor="text1"/>
              <w:sz w:val="20"/>
              <w:szCs w:val="20"/>
            </w:rPr>
            <w:id w:val="502476915"/>
            <w:placeholder>
              <w:docPart w:val="06DC207E3A4E4FF28F285FEEC7B97479"/>
            </w:placeholder>
            <w:showingPlcHdr/>
            <w:comboBox>
              <w:listItem w:value="Choose an item."/>
              <w:listItem w:displayText="N/A" w:value="N/A"/>
              <w:listItem w:displayText="Green" w:value="Green"/>
              <w:listItem w:displayText="Social" w:value="Social"/>
            </w:comboBox>
          </w:sdtPr>
          <w:sdtEndPr/>
          <w:sdtContent>
            <w:tc>
              <w:tcPr>
                <w:tcW w:w="6750" w:type="dxa"/>
              </w:tcPr>
              <w:p w14:paraId="60B0214F" w14:textId="254A0985" w:rsidR="002156DA" w:rsidRPr="004304C8" w:rsidRDefault="00413BBB" w:rsidP="00B749AE">
                <w:pPr>
                  <w:spacing w:before="60" w:after="60"/>
                  <w:rPr>
                    <w:rFonts w:ascii="Arial" w:eastAsia="Times New Roman" w:hAnsi="Arial" w:cs="Arial"/>
                    <w:color w:val="000000" w:themeColor="text1"/>
                    <w:sz w:val="20"/>
                    <w:szCs w:val="20"/>
                  </w:rPr>
                </w:pPr>
                <w:r w:rsidRPr="008A61F3">
                  <w:rPr>
                    <w:rStyle w:val="PlaceholderText"/>
                    <w:rFonts w:ascii="Arial" w:hAnsi="Arial" w:cs="Arial"/>
                    <w:color w:val="7F7F7F" w:themeColor="text1" w:themeTint="80"/>
                    <w:sz w:val="20"/>
                    <w:szCs w:val="20"/>
                  </w:rPr>
                  <w:t>Choose an item.</w:t>
                </w:r>
              </w:p>
            </w:tc>
          </w:sdtContent>
        </w:sdt>
      </w:tr>
      <w:tr w:rsidR="004304C8" w:rsidRPr="004304C8" w14:paraId="7C860C5A" w14:textId="2AB17288" w:rsidTr="0063134D">
        <w:trPr>
          <w:trHeight w:val="289"/>
        </w:trPr>
        <w:tc>
          <w:tcPr>
            <w:tcW w:w="2610" w:type="dxa"/>
            <w:shd w:val="clear" w:color="auto" w:fill="D9E2F3" w:themeFill="accent1" w:themeFillTint="33"/>
            <w:noWrap/>
            <w:hideMark/>
          </w:tcPr>
          <w:p w14:paraId="3C289918" w14:textId="551BB42B" w:rsidR="00232031" w:rsidRPr="004304C8" w:rsidRDefault="00232031"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Dealer</w:t>
            </w:r>
          </w:p>
        </w:tc>
        <w:tc>
          <w:tcPr>
            <w:tcW w:w="6750" w:type="dxa"/>
          </w:tcPr>
          <w:p w14:paraId="748386BF" w14:textId="5DF1B897" w:rsidR="00232031" w:rsidRPr="004304C8" w:rsidRDefault="008D760C" w:rsidP="00B749AE">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[Insert Dealer’s full legal name/branch]</w:t>
            </w:r>
          </w:p>
        </w:tc>
      </w:tr>
      <w:tr w:rsidR="004304C8" w:rsidRPr="004304C8" w14:paraId="4FBB13B0" w14:textId="77777777" w:rsidTr="0063134D">
        <w:trPr>
          <w:trHeight w:val="289"/>
        </w:trPr>
        <w:tc>
          <w:tcPr>
            <w:tcW w:w="2610" w:type="dxa"/>
            <w:shd w:val="clear" w:color="auto" w:fill="D9E2F3" w:themeFill="accent1" w:themeFillTint="33"/>
            <w:noWrap/>
          </w:tcPr>
          <w:p w14:paraId="3A880553" w14:textId="55F84E30" w:rsidR="0031009F" w:rsidRPr="004304C8" w:rsidRDefault="0031009F"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Denomination Currency</w:t>
            </w:r>
          </w:p>
        </w:tc>
        <w:tc>
          <w:tcPr>
            <w:tcW w:w="6750" w:type="dxa"/>
          </w:tcPr>
          <w:p w14:paraId="0F411B25" w14:textId="1340E06E" w:rsidR="0031009F" w:rsidRPr="004304C8" w:rsidRDefault="000D3457" w:rsidP="00B749AE">
            <w:pPr>
              <w:spacing w:before="60" w:after="60"/>
              <w:rPr>
                <w:rFonts w:ascii="Arial" w:eastAsia="Times New Roman" w:hAnsi="Arial" w:cs="Arial"/>
                <w:color w:val="000000" w:themeColor="text1"/>
                <w:sz w:val="20"/>
                <w:szCs w:val="20"/>
              </w:rPr>
            </w:pPr>
            <w:r w:rsidRPr="00A32427">
              <w:rPr>
                <w:rFonts w:ascii="Arial" w:eastAsia="Times New Roman" w:hAnsi="Arial" w:cs="Arial"/>
                <w:color w:val="000000" w:themeColor="text1"/>
                <w:sz w:val="20"/>
                <w:szCs w:val="20"/>
              </w:rPr>
              <w:t>Uruguayan</w:t>
            </w:r>
            <w:r w:rsidR="00BC08B9" w:rsidRPr="00E1629B">
              <w:rPr>
                <w:rFonts w:ascii="Arial" w:eastAsia="Times New Roman" w:hAnsi="Arial" w:cs="Arial"/>
                <w:color w:val="000000" w:themeColor="text1"/>
                <w:sz w:val="20"/>
                <w:szCs w:val="20"/>
              </w:rPr>
              <w:t xml:space="preserve"> Peso (“</w:t>
            </w:r>
            <w:r w:rsidRPr="00A32427">
              <w:rPr>
                <w:rFonts w:ascii="Arial" w:eastAsia="Times New Roman" w:hAnsi="Arial" w:cs="Arial"/>
                <w:color w:val="000000" w:themeColor="text1"/>
                <w:sz w:val="20"/>
                <w:szCs w:val="20"/>
              </w:rPr>
              <w:t>UYU</w:t>
            </w:r>
            <w:r w:rsidR="00BC08B9" w:rsidRPr="00E1629B">
              <w:rPr>
                <w:rFonts w:ascii="Arial" w:eastAsia="Times New Roman" w:hAnsi="Arial" w:cs="Arial"/>
                <w:color w:val="000000" w:themeColor="text1"/>
                <w:sz w:val="20"/>
                <w:szCs w:val="20"/>
              </w:rPr>
              <w:t>”)</w:t>
            </w:r>
          </w:p>
        </w:tc>
      </w:tr>
      <w:tr w:rsidR="0031009F" w:rsidRPr="006554FA" w14:paraId="04DCFE8C" w14:textId="77777777" w:rsidTr="0063134D">
        <w:trPr>
          <w:trHeight w:val="289"/>
        </w:trPr>
        <w:tc>
          <w:tcPr>
            <w:tcW w:w="2610" w:type="dxa"/>
            <w:shd w:val="clear" w:color="auto" w:fill="D9E2F3" w:themeFill="accent1" w:themeFillTint="33"/>
            <w:noWrap/>
          </w:tcPr>
          <w:p w14:paraId="26B3A15C" w14:textId="22DBA918" w:rsidR="0031009F" w:rsidRPr="006C619A" w:rsidRDefault="0031009F" w:rsidP="006554FA">
            <w:pPr>
              <w:spacing w:before="60" w:after="60"/>
              <w:rPr>
                <w:rFonts w:ascii="Arial" w:hAnsi="Arial"/>
                <w:color w:val="000000" w:themeColor="text1"/>
                <w:sz w:val="20"/>
              </w:rPr>
            </w:pPr>
            <w:r w:rsidRPr="006C619A">
              <w:rPr>
                <w:rFonts w:ascii="Arial" w:hAnsi="Arial"/>
                <w:color w:val="000000" w:themeColor="text1"/>
                <w:sz w:val="20"/>
              </w:rPr>
              <w:t>Settlement Currency</w:t>
            </w:r>
          </w:p>
        </w:tc>
        <w:tc>
          <w:tcPr>
            <w:tcW w:w="6750" w:type="dxa"/>
          </w:tcPr>
          <w:p w14:paraId="54420C41" w14:textId="77777777" w:rsidR="0031009F" w:rsidRPr="006C619A" w:rsidRDefault="001C04F7" w:rsidP="006554FA">
            <w:pPr>
              <w:spacing w:before="60" w:after="60"/>
              <w:rPr>
                <w:rFonts w:ascii="Arial" w:hAnsi="Arial"/>
                <w:color w:val="000000" w:themeColor="text1"/>
                <w:sz w:val="20"/>
              </w:rPr>
            </w:pPr>
            <w:r w:rsidRPr="006C619A">
              <w:rPr>
                <w:rFonts w:ascii="Arial" w:hAnsi="Arial"/>
                <w:color w:val="000000" w:themeColor="text1"/>
                <w:sz w:val="20"/>
              </w:rPr>
              <w:t>U</w:t>
            </w:r>
            <w:r w:rsidR="00F3331A" w:rsidRPr="006C619A">
              <w:rPr>
                <w:rFonts w:ascii="Arial" w:hAnsi="Arial"/>
                <w:color w:val="000000" w:themeColor="text1"/>
                <w:sz w:val="20"/>
              </w:rPr>
              <w:t xml:space="preserve">nited </w:t>
            </w:r>
            <w:r w:rsidRPr="006C619A">
              <w:rPr>
                <w:rFonts w:ascii="Arial" w:hAnsi="Arial"/>
                <w:color w:val="000000" w:themeColor="text1"/>
                <w:sz w:val="20"/>
              </w:rPr>
              <w:t>S</w:t>
            </w:r>
            <w:r w:rsidR="00F3331A" w:rsidRPr="006C619A">
              <w:rPr>
                <w:rFonts w:ascii="Arial" w:hAnsi="Arial"/>
                <w:color w:val="000000" w:themeColor="text1"/>
                <w:sz w:val="20"/>
              </w:rPr>
              <w:t xml:space="preserve">tates </w:t>
            </w:r>
            <w:r w:rsidRPr="006C619A">
              <w:rPr>
                <w:rFonts w:ascii="Arial" w:hAnsi="Arial"/>
                <w:color w:val="000000" w:themeColor="text1"/>
                <w:sz w:val="20"/>
              </w:rPr>
              <w:t>D</w:t>
            </w:r>
            <w:r w:rsidR="00F3331A" w:rsidRPr="006C619A">
              <w:rPr>
                <w:rFonts w:ascii="Arial" w:hAnsi="Arial"/>
                <w:color w:val="000000" w:themeColor="text1"/>
                <w:sz w:val="20"/>
              </w:rPr>
              <w:t>ollar (“USD”)</w:t>
            </w:r>
            <w:r w:rsidRPr="006C619A">
              <w:rPr>
                <w:rFonts w:ascii="Arial" w:hAnsi="Arial"/>
                <w:color w:val="000000" w:themeColor="text1"/>
                <w:sz w:val="20"/>
              </w:rPr>
              <w:t>; all payments will be made in USD</w:t>
            </w:r>
          </w:p>
        </w:tc>
      </w:tr>
      <w:tr w:rsidR="004304C8" w:rsidRPr="004304C8" w14:paraId="40D0B0F8" w14:textId="77777777" w:rsidTr="0063134D">
        <w:trPr>
          <w:trHeight w:val="289"/>
        </w:trPr>
        <w:tc>
          <w:tcPr>
            <w:tcW w:w="2610" w:type="dxa"/>
            <w:shd w:val="clear" w:color="auto" w:fill="D9E2F3" w:themeFill="accent1" w:themeFillTint="33"/>
            <w:noWrap/>
            <w:hideMark/>
          </w:tcPr>
          <w:p w14:paraId="318D6365" w14:textId="6B3AA7BE" w:rsidR="00C36950" w:rsidRPr="004304C8" w:rsidRDefault="0017231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Principal</w:t>
            </w:r>
            <w:r w:rsidR="00C36950" w:rsidRPr="004304C8">
              <w:rPr>
                <w:rFonts w:ascii="Arial" w:eastAsia="Times New Roman" w:hAnsi="Arial" w:cs="Arial"/>
                <w:color w:val="000000" w:themeColor="text1"/>
                <w:sz w:val="20"/>
                <w:szCs w:val="20"/>
              </w:rPr>
              <w:t xml:space="preserve"> Amount</w:t>
            </w:r>
          </w:p>
        </w:tc>
        <w:tc>
          <w:tcPr>
            <w:tcW w:w="6750" w:type="dxa"/>
          </w:tcPr>
          <w:p w14:paraId="182AE645" w14:textId="77777777" w:rsidR="00C36950" w:rsidRPr="004304C8" w:rsidRDefault="00C36950" w:rsidP="00B749AE">
            <w:pPr>
              <w:spacing w:before="60" w:after="60"/>
              <w:rPr>
                <w:rFonts w:ascii="Arial" w:eastAsia="Times New Roman" w:hAnsi="Arial" w:cs="Arial"/>
                <w:color w:val="000000" w:themeColor="text1"/>
                <w:sz w:val="20"/>
                <w:szCs w:val="20"/>
              </w:rPr>
            </w:pPr>
          </w:p>
        </w:tc>
      </w:tr>
      <w:tr w:rsidR="004304C8" w:rsidRPr="004304C8" w14:paraId="311FEB44" w14:textId="77777777" w:rsidTr="0063134D">
        <w:trPr>
          <w:trHeight w:val="289"/>
        </w:trPr>
        <w:tc>
          <w:tcPr>
            <w:tcW w:w="2610" w:type="dxa"/>
            <w:shd w:val="clear" w:color="auto" w:fill="D9E2F3" w:themeFill="accent1" w:themeFillTint="33"/>
            <w:noWrap/>
          </w:tcPr>
          <w:p w14:paraId="3B4C6AA9" w14:textId="50846D26" w:rsidR="006251C8" w:rsidRPr="004304C8" w:rsidRDefault="006251C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 Price</w:t>
            </w:r>
          </w:p>
        </w:tc>
        <w:tc>
          <w:tcPr>
            <w:tcW w:w="6750" w:type="dxa"/>
          </w:tcPr>
          <w:p w14:paraId="7DA4AA23" w14:textId="77777777" w:rsidR="006251C8" w:rsidRPr="004304C8" w:rsidRDefault="006251C8" w:rsidP="00B749AE">
            <w:pPr>
              <w:spacing w:before="60" w:after="60"/>
              <w:rPr>
                <w:rFonts w:ascii="Arial" w:eastAsia="Times New Roman" w:hAnsi="Arial" w:cs="Arial"/>
                <w:color w:val="000000" w:themeColor="text1"/>
                <w:sz w:val="20"/>
                <w:szCs w:val="20"/>
              </w:rPr>
            </w:pPr>
          </w:p>
        </w:tc>
      </w:tr>
      <w:tr w:rsidR="004304C8" w:rsidRPr="004304C8" w14:paraId="5CACF054" w14:textId="77777777" w:rsidTr="0063134D">
        <w:trPr>
          <w:trHeight w:val="289"/>
        </w:trPr>
        <w:tc>
          <w:tcPr>
            <w:tcW w:w="2610" w:type="dxa"/>
            <w:shd w:val="clear" w:color="auto" w:fill="D9E2F3" w:themeFill="accent1" w:themeFillTint="33"/>
            <w:noWrap/>
          </w:tcPr>
          <w:p w14:paraId="1E599712" w14:textId="57C25071" w:rsidR="00B919A6" w:rsidRPr="004304C8" w:rsidRDefault="00B919A6"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Yield at Issue Price</w:t>
            </w:r>
          </w:p>
        </w:tc>
        <w:tc>
          <w:tcPr>
            <w:tcW w:w="6750" w:type="dxa"/>
          </w:tcPr>
          <w:p w14:paraId="6E054ECD" w14:textId="77777777" w:rsidR="00B919A6" w:rsidRPr="004304C8" w:rsidRDefault="00B919A6" w:rsidP="00B749AE">
            <w:pPr>
              <w:spacing w:before="60" w:after="60"/>
              <w:rPr>
                <w:rFonts w:ascii="Arial" w:eastAsia="Times New Roman" w:hAnsi="Arial" w:cs="Arial"/>
                <w:color w:val="000000" w:themeColor="text1"/>
                <w:sz w:val="20"/>
                <w:szCs w:val="20"/>
              </w:rPr>
            </w:pPr>
          </w:p>
        </w:tc>
      </w:tr>
      <w:tr w:rsidR="004304C8" w:rsidRPr="004304C8" w14:paraId="3ABC94EF" w14:textId="77777777" w:rsidTr="0063134D">
        <w:trPr>
          <w:trHeight w:val="289"/>
        </w:trPr>
        <w:tc>
          <w:tcPr>
            <w:tcW w:w="2610" w:type="dxa"/>
            <w:shd w:val="clear" w:color="auto" w:fill="D9E2F3" w:themeFill="accent1" w:themeFillTint="33"/>
            <w:noWrap/>
          </w:tcPr>
          <w:p w14:paraId="4690991A" w14:textId="77777777" w:rsidR="00C36950" w:rsidRPr="004304C8" w:rsidRDefault="00C36950"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Fee</w:t>
            </w:r>
          </w:p>
        </w:tc>
        <w:sdt>
          <w:sdtPr>
            <w:rPr>
              <w:rFonts w:ascii="Arial" w:eastAsia="Times New Roman" w:hAnsi="Arial" w:cs="Arial"/>
              <w:color w:val="000000" w:themeColor="text1"/>
              <w:sz w:val="20"/>
              <w:szCs w:val="20"/>
            </w:rPr>
            <w:id w:val="-1074198392"/>
            <w:placeholder>
              <w:docPart w:val="2006BD0D8EB14E8880F4BCCA7F07EB9A"/>
            </w:placeholder>
            <w:showingPlcHdr/>
            <w:comboBox>
              <w:listItem w:value="Choose an item."/>
              <w:listItem w:displayText="N/A" w:value="N/A"/>
            </w:comboBox>
          </w:sdtPr>
          <w:sdtEndPr/>
          <w:sdtContent>
            <w:tc>
              <w:tcPr>
                <w:tcW w:w="6750" w:type="dxa"/>
              </w:tcPr>
              <w:p w14:paraId="344E4BBE" w14:textId="4E81B85C" w:rsidR="00C36950" w:rsidRPr="004304C8" w:rsidRDefault="00413BBB" w:rsidP="00B749AE">
                <w:pPr>
                  <w:spacing w:before="60" w:after="60"/>
                  <w:rPr>
                    <w:rFonts w:ascii="Arial" w:eastAsia="Times New Roman" w:hAnsi="Arial" w:cs="Arial"/>
                    <w:color w:val="000000" w:themeColor="text1"/>
                    <w:sz w:val="20"/>
                    <w:szCs w:val="20"/>
                  </w:rPr>
                </w:pPr>
                <w:r w:rsidRPr="008A61F3">
                  <w:rPr>
                    <w:rStyle w:val="PlaceholderText"/>
                    <w:rFonts w:ascii="Arial" w:hAnsi="Arial" w:cs="Arial"/>
                    <w:color w:val="7F7F7F" w:themeColor="text1" w:themeTint="80"/>
                    <w:sz w:val="20"/>
                    <w:szCs w:val="20"/>
                  </w:rPr>
                  <w:t>Choose an item.</w:t>
                </w:r>
              </w:p>
            </w:tc>
          </w:sdtContent>
        </w:sdt>
      </w:tr>
      <w:tr w:rsidR="004304C8" w:rsidRPr="004304C8" w14:paraId="1156CF53" w14:textId="77777777" w:rsidTr="0063134D">
        <w:trPr>
          <w:trHeight w:val="289"/>
        </w:trPr>
        <w:tc>
          <w:tcPr>
            <w:tcW w:w="2610" w:type="dxa"/>
            <w:shd w:val="clear" w:color="auto" w:fill="D9E2F3" w:themeFill="accent1" w:themeFillTint="33"/>
            <w:noWrap/>
          </w:tcPr>
          <w:p w14:paraId="0A1E4C63" w14:textId="52F12BE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All-In Price</w:t>
            </w:r>
          </w:p>
        </w:tc>
        <w:tc>
          <w:tcPr>
            <w:tcW w:w="6750" w:type="dxa"/>
          </w:tcPr>
          <w:p w14:paraId="4765395F"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0D3EBBDA" w14:textId="77777777" w:rsidTr="0063134D">
        <w:trPr>
          <w:trHeight w:val="289"/>
        </w:trPr>
        <w:tc>
          <w:tcPr>
            <w:tcW w:w="2610" w:type="dxa"/>
            <w:shd w:val="clear" w:color="auto" w:fill="D9E2F3" w:themeFill="accent1" w:themeFillTint="33"/>
            <w:noWrap/>
          </w:tcPr>
          <w:p w14:paraId="22715D31" w14:textId="124E6F3A"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Government Benchmark</w:t>
            </w:r>
          </w:p>
        </w:tc>
        <w:tc>
          <w:tcPr>
            <w:tcW w:w="6750" w:type="dxa"/>
          </w:tcPr>
          <w:p w14:paraId="7210E56F"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08CC3D91" w14:textId="77777777" w:rsidTr="0063134D">
        <w:trPr>
          <w:trHeight w:val="289"/>
        </w:trPr>
        <w:tc>
          <w:tcPr>
            <w:tcW w:w="2610" w:type="dxa"/>
            <w:shd w:val="clear" w:color="auto" w:fill="D9E2F3" w:themeFill="accent1" w:themeFillTint="33"/>
            <w:noWrap/>
          </w:tcPr>
          <w:p w14:paraId="56296FB8" w14:textId="191B8398"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Spread to Government Benchmark</w:t>
            </w:r>
          </w:p>
        </w:tc>
        <w:tc>
          <w:tcPr>
            <w:tcW w:w="6750" w:type="dxa"/>
          </w:tcPr>
          <w:p w14:paraId="0EAFC95A" w14:textId="77777777" w:rsidR="00D07B4D" w:rsidRPr="004304C8" w:rsidRDefault="00D07B4D" w:rsidP="00D07B4D">
            <w:pPr>
              <w:spacing w:before="60" w:after="60"/>
              <w:rPr>
                <w:rFonts w:ascii="Arial" w:eastAsia="Times New Roman" w:hAnsi="Arial" w:cs="Arial"/>
                <w:color w:val="000000" w:themeColor="text1"/>
                <w:sz w:val="20"/>
                <w:szCs w:val="20"/>
              </w:rPr>
            </w:pPr>
          </w:p>
        </w:tc>
      </w:tr>
      <w:tr w:rsidR="004304C8" w:rsidRPr="004304C8" w14:paraId="11887FCD" w14:textId="77777777" w:rsidTr="0063134D">
        <w:trPr>
          <w:trHeight w:val="289"/>
        </w:trPr>
        <w:tc>
          <w:tcPr>
            <w:tcW w:w="2610" w:type="dxa"/>
            <w:shd w:val="clear" w:color="auto" w:fill="D9E2F3" w:themeFill="accent1" w:themeFillTint="33"/>
            <w:noWrap/>
          </w:tcPr>
          <w:p w14:paraId="0621AA21" w14:textId="6E4CC43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Net Proceeds</w:t>
            </w:r>
          </w:p>
        </w:tc>
        <w:tc>
          <w:tcPr>
            <w:tcW w:w="6750" w:type="dxa"/>
          </w:tcPr>
          <w:p w14:paraId="548871F4" w14:textId="35156D8B"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Net Proceeds in Denomination Currency]</w:t>
            </w:r>
          </w:p>
        </w:tc>
      </w:tr>
      <w:tr w:rsidR="00D07B4D" w:rsidRPr="006554FA" w14:paraId="0D6AFAE1" w14:textId="77777777" w:rsidTr="0063134D">
        <w:trPr>
          <w:trHeight w:val="289"/>
        </w:trPr>
        <w:tc>
          <w:tcPr>
            <w:tcW w:w="2610" w:type="dxa"/>
            <w:shd w:val="clear" w:color="auto" w:fill="D9E2F3" w:themeFill="accent1" w:themeFillTint="33"/>
            <w:noWrap/>
          </w:tcPr>
          <w:p w14:paraId="2D1DE7AC" w14:textId="77777777" w:rsidR="00D07B4D" w:rsidRPr="006C619A" w:rsidRDefault="00D07B4D" w:rsidP="00D07B4D">
            <w:pPr>
              <w:spacing w:before="60" w:after="60"/>
              <w:rPr>
                <w:rFonts w:ascii="Arial" w:hAnsi="Arial"/>
                <w:color w:val="000000" w:themeColor="text1"/>
                <w:sz w:val="20"/>
              </w:rPr>
            </w:pPr>
            <w:r w:rsidRPr="006C619A">
              <w:rPr>
                <w:rFonts w:ascii="Arial" w:hAnsi="Arial"/>
                <w:color w:val="000000" w:themeColor="text1"/>
                <w:sz w:val="20"/>
              </w:rPr>
              <w:t>Settlement Amount</w:t>
            </w:r>
          </w:p>
        </w:tc>
        <w:tc>
          <w:tcPr>
            <w:tcW w:w="6750" w:type="dxa"/>
          </w:tcPr>
          <w:p w14:paraId="6F4D8EC4" w14:textId="77777777" w:rsidR="00D07B4D" w:rsidRPr="006C619A" w:rsidRDefault="00D07B4D" w:rsidP="00D07B4D">
            <w:pPr>
              <w:spacing w:before="60" w:after="60"/>
              <w:rPr>
                <w:rFonts w:ascii="Arial" w:hAnsi="Arial"/>
                <w:color w:val="000000" w:themeColor="text1"/>
                <w:sz w:val="20"/>
              </w:rPr>
            </w:pPr>
            <w:r w:rsidRPr="001F115D">
              <w:rPr>
                <w:rFonts w:ascii="Arial" w:hAnsi="Arial"/>
                <w:sz w:val="20"/>
              </w:rPr>
              <w:t>[</w:t>
            </w:r>
            <w:r w:rsidRPr="0063134D">
              <w:rPr>
                <w:rFonts w:ascii="Arial" w:hAnsi="Arial"/>
                <w:b/>
                <w:color w:val="000000" w:themeColor="text1"/>
                <w:sz w:val="20"/>
              </w:rPr>
              <w:sym w:font="Wingdings" w:char="F06C"/>
            </w:r>
            <w:r w:rsidRPr="001F115D">
              <w:rPr>
                <w:rFonts w:ascii="Arial" w:hAnsi="Arial"/>
                <w:color w:val="000000"/>
                <w:sz w:val="20"/>
              </w:rPr>
              <w:t xml:space="preserve">, using FX </w:t>
            </w:r>
            <w:r w:rsidRPr="0063134D">
              <w:rPr>
                <w:rFonts w:ascii="Arial" w:hAnsi="Arial"/>
                <w:b/>
                <w:color w:val="000000" w:themeColor="text1"/>
                <w:sz w:val="20"/>
              </w:rPr>
              <w:sym w:font="Wingdings" w:char="F06C"/>
            </w:r>
            <w:r w:rsidRPr="001F115D">
              <w:rPr>
                <w:rFonts w:ascii="Arial" w:hAnsi="Arial"/>
                <w:sz w:val="20"/>
              </w:rPr>
              <w:t xml:space="preserve">] </w:t>
            </w:r>
            <w:r w:rsidRPr="006C619A">
              <w:rPr>
                <w:rFonts w:ascii="Arial" w:hAnsi="Arial"/>
                <w:color w:val="000000" w:themeColor="text1"/>
                <w:sz w:val="20"/>
              </w:rPr>
              <w:t>[</w:t>
            </w:r>
            <w:r w:rsidR="007804A6" w:rsidRPr="004D17C8">
              <w:rPr>
                <w:rFonts w:ascii="Arial" w:eastAsia="Times New Roman" w:hAnsi="Arial" w:cs="Arial"/>
                <w:color w:val="000000" w:themeColor="text1"/>
                <w:sz w:val="20"/>
                <w:szCs w:val="20"/>
              </w:rPr>
              <w:t>I</w:t>
            </w:r>
            <w:r w:rsidR="001C04F7" w:rsidRPr="004D17C8">
              <w:rPr>
                <w:rFonts w:ascii="Arial" w:eastAsia="Times New Roman" w:hAnsi="Arial" w:cs="Arial"/>
                <w:color w:val="000000" w:themeColor="text1"/>
                <w:sz w:val="20"/>
                <w:szCs w:val="20"/>
              </w:rPr>
              <w:t>nsert</w:t>
            </w:r>
            <w:r w:rsidRPr="006C619A">
              <w:rPr>
                <w:rFonts w:ascii="Arial" w:hAnsi="Arial"/>
                <w:color w:val="000000" w:themeColor="text1"/>
                <w:sz w:val="20"/>
              </w:rPr>
              <w:t xml:space="preserve"> Settlement Amount in Settlement Currency]</w:t>
            </w:r>
          </w:p>
        </w:tc>
      </w:tr>
      <w:tr w:rsidR="004304C8" w:rsidRPr="004304C8" w14:paraId="1425AB19" w14:textId="77777777" w:rsidTr="0063134D">
        <w:trPr>
          <w:trHeight w:val="289"/>
        </w:trPr>
        <w:tc>
          <w:tcPr>
            <w:tcW w:w="2610" w:type="dxa"/>
            <w:shd w:val="clear" w:color="auto" w:fill="D9E2F3" w:themeFill="accent1" w:themeFillTint="33"/>
            <w:noWrap/>
          </w:tcPr>
          <w:p w14:paraId="009BC6B5" w14:textId="74C2CDEE"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Redemption Amount</w:t>
            </w:r>
          </w:p>
        </w:tc>
        <w:tc>
          <w:tcPr>
            <w:tcW w:w="6750" w:type="dxa"/>
          </w:tcPr>
          <w:p w14:paraId="5C273F03" w14:textId="337737AC" w:rsidR="00D07B4D" w:rsidRPr="006C619A" w:rsidRDefault="00D07B4D" w:rsidP="00D07B4D">
            <w:pPr>
              <w:spacing w:before="60" w:after="60"/>
              <w:rPr>
                <w:rFonts w:ascii="Arial" w:hAnsi="Arial"/>
                <w:color w:val="000000" w:themeColor="text1"/>
                <w:sz w:val="20"/>
              </w:rPr>
            </w:pPr>
            <w:r w:rsidRPr="0063134D">
              <w:rPr>
                <w:rFonts w:ascii="Arial" w:hAnsi="Arial"/>
                <w:color w:val="000000" w:themeColor="text1"/>
                <w:sz w:val="20"/>
              </w:rPr>
              <w:t xml:space="preserve">100% of the </w:t>
            </w:r>
            <w:r w:rsidR="00A313DB" w:rsidRPr="0063134D">
              <w:rPr>
                <w:rFonts w:ascii="Arial" w:hAnsi="Arial"/>
                <w:color w:val="000000" w:themeColor="text1"/>
                <w:sz w:val="20"/>
              </w:rPr>
              <w:t>Principal</w:t>
            </w:r>
            <w:r w:rsidRPr="0063134D">
              <w:rPr>
                <w:rFonts w:ascii="Arial" w:hAnsi="Arial"/>
                <w:color w:val="000000" w:themeColor="text1"/>
                <w:sz w:val="20"/>
              </w:rPr>
              <w:t xml:space="preserve"> Amount</w:t>
            </w:r>
            <w:r w:rsidRPr="001F115D">
              <w:rPr>
                <w:rFonts w:ascii="Arial" w:hAnsi="Arial"/>
                <w:sz w:val="20"/>
              </w:rPr>
              <w:t xml:space="preserve"> </w:t>
            </w:r>
            <w:r w:rsidRPr="006C619A">
              <w:rPr>
                <w:rFonts w:ascii="Arial" w:hAnsi="Arial"/>
                <w:color w:val="000000" w:themeColor="text1"/>
                <w:sz w:val="20"/>
              </w:rPr>
              <w:t xml:space="preserve">payable in USD and determined by the </w:t>
            </w:r>
            <w:r w:rsidR="00330B34">
              <w:rPr>
                <w:rFonts w:ascii="Arial" w:eastAsia="Times New Roman" w:hAnsi="Arial" w:cs="Arial"/>
                <w:color w:val="000000" w:themeColor="text1"/>
                <w:sz w:val="20"/>
                <w:szCs w:val="20"/>
              </w:rPr>
              <w:t>Calculation</w:t>
            </w:r>
            <w:r w:rsidR="00330B34" w:rsidRPr="006C619A">
              <w:rPr>
                <w:rFonts w:ascii="Arial" w:hAnsi="Arial"/>
                <w:color w:val="000000" w:themeColor="text1"/>
                <w:sz w:val="20"/>
              </w:rPr>
              <w:t xml:space="preserve"> </w:t>
            </w:r>
            <w:r w:rsidRPr="006C619A">
              <w:rPr>
                <w:rFonts w:ascii="Arial" w:hAnsi="Arial"/>
                <w:color w:val="000000" w:themeColor="text1"/>
                <w:sz w:val="20"/>
              </w:rPr>
              <w:t>Agent by applying the following formula per Specified Denomination on the applicable Valuation Date:</w:t>
            </w:r>
          </w:p>
          <w:p w14:paraId="7322ABCC" w14:textId="7F9F85BE" w:rsidR="00D07B4D" w:rsidRPr="004304C8" w:rsidRDefault="00D07B4D" w:rsidP="0063134D">
            <w:pPr>
              <w:spacing w:before="60" w:after="60"/>
              <w:rPr>
                <w:rFonts w:ascii="Arial" w:eastAsia="Times New Roman" w:hAnsi="Arial" w:cs="Arial"/>
                <w:color w:val="000000" w:themeColor="text1"/>
                <w:sz w:val="20"/>
                <w:szCs w:val="20"/>
              </w:rPr>
            </w:pPr>
            <w:r w:rsidRPr="006C619A">
              <w:rPr>
                <w:rFonts w:ascii="Arial" w:hAnsi="Arial"/>
                <w:color w:val="000000" w:themeColor="text1"/>
                <w:sz w:val="20"/>
              </w:rPr>
              <w:t xml:space="preserve">[Insert Specified Denomination] </w:t>
            </w:r>
            <w:r w:rsidRPr="006C619A">
              <w:rPr>
                <w:rFonts w:ascii="Arial" w:hAnsi="Arial"/>
                <w:b/>
                <w:color w:val="000000" w:themeColor="text1"/>
                <w:sz w:val="20"/>
              </w:rPr>
              <w:t>divided</w:t>
            </w:r>
            <w:r w:rsidRPr="006C619A">
              <w:rPr>
                <w:rFonts w:ascii="Arial" w:hAnsi="Arial"/>
                <w:color w:val="000000" w:themeColor="text1"/>
                <w:sz w:val="20"/>
              </w:rPr>
              <w:t xml:space="preserve"> by the Reference Rate and rounded to the nearest two decimal places with 0.005 being rounded upwards</w:t>
            </w:r>
            <w:r w:rsidR="00380128" w:rsidRPr="006C619A">
              <w:rPr>
                <w:rFonts w:ascii="Arial" w:hAnsi="Arial"/>
                <w:color w:val="000000" w:themeColor="text1"/>
                <w:sz w:val="20"/>
              </w:rPr>
              <w:t>.</w:t>
            </w:r>
          </w:p>
        </w:tc>
      </w:tr>
      <w:tr w:rsidR="004304C8" w:rsidRPr="004304C8" w14:paraId="2E479A98" w14:textId="77777777" w:rsidTr="0063134D">
        <w:trPr>
          <w:trHeight w:val="50"/>
        </w:trPr>
        <w:tc>
          <w:tcPr>
            <w:tcW w:w="2610" w:type="dxa"/>
            <w:shd w:val="clear" w:color="auto" w:fill="D9E2F3" w:themeFill="accent1" w:themeFillTint="33"/>
            <w:noWrap/>
          </w:tcPr>
          <w:p w14:paraId="6A5380D1"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Specified Denomination</w:t>
            </w:r>
          </w:p>
        </w:tc>
        <w:tc>
          <w:tcPr>
            <w:tcW w:w="6750" w:type="dxa"/>
          </w:tcPr>
          <w:p w14:paraId="2081CAA3"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5A04C062" w14:textId="77777777" w:rsidTr="0063134D">
        <w:trPr>
          <w:trHeight w:val="289"/>
        </w:trPr>
        <w:tc>
          <w:tcPr>
            <w:tcW w:w="2610" w:type="dxa"/>
            <w:shd w:val="clear" w:color="auto" w:fill="D9E2F3" w:themeFill="accent1" w:themeFillTint="33"/>
            <w:noWrap/>
          </w:tcPr>
          <w:p w14:paraId="0FF7C9CD" w14:textId="7146A915"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Number of Specified Denominations</w:t>
            </w:r>
          </w:p>
        </w:tc>
        <w:tc>
          <w:tcPr>
            <w:tcW w:w="6750" w:type="dxa"/>
          </w:tcPr>
          <w:p w14:paraId="3005651C" w14:textId="46B4864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A313DB" w:rsidRPr="004304C8">
              <w:rPr>
                <w:rFonts w:ascii="Arial" w:eastAsia="Times New Roman" w:hAnsi="Arial" w:cs="Arial"/>
                <w:color w:val="000000" w:themeColor="text1"/>
                <w:sz w:val="20"/>
                <w:szCs w:val="20"/>
              </w:rPr>
              <w:t>Principal</w:t>
            </w:r>
            <w:r w:rsidRPr="004304C8">
              <w:rPr>
                <w:rFonts w:ascii="Arial" w:eastAsia="Times New Roman" w:hAnsi="Arial" w:cs="Arial"/>
                <w:color w:val="000000" w:themeColor="text1"/>
                <w:sz w:val="20"/>
                <w:szCs w:val="20"/>
              </w:rPr>
              <w:t xml:space="preserve"> Amount/Specified Denomination]</w:t>
            </w:r>
          </w:p>
        </w:tc>
      </w:tr>
      <w:tr w:rsidR="004304C8" w:rsidRPr="004304C8" w14:paraId="09935CBE" w14:textId="1D4B4098" w:rsidTr="0063134D">
        <w:trPr>
          <w:trHeight w:val="289"/>
        </w:trPr>
        <w:tc>
          <w:tcPr>
            <w:tcW w:w="2610" w:type="dxa"/>
            <w:shd w:val="clear" w:color="auto" w:fill="D9E2F3" w:themeFill="accent1" w:themeFillTint="33"/>
            <w:noWrap/>
          </w:tcPr>
          <w:p w14:paraId="75C7B5B8" w14:textId="14FFD003"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Trade Date</w:t>
            </w:r>
          </w:p>
        </w:tc>
        <w:tc>
          <w:tcPr>
            <w:tcW w:w="6750" w:type="dxa"/>
          </w:tcPr>
          <w:p w14:paraId="6AF9DA3D" w14:textId="25DAB612"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10CD373C" w14:textId="77777777" w:rsidTr="001F115D">
        <w:trPr>
          <w:trHeight w:val="289"/>
        </w:trPr>
        <w:tc>
          <w:tcPr>
            <w:tcW w:w="2610" w:type="dxa"/>
            <w:shd w:val="clear" w:color="auto" w:fill="D9E2F3" w:themeFill="accent1" w:themeFillTint="33"/>
            <w:noWrap/>
          </w:tcPr>
          <w:p w14:paraId="65DFD867" w14:textId="5939375B" w:rsidR="0025481A" w:rsidRPr="004304C8" w:rsidRDefault="0025481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Time of Execution</w:t>
            </w:r>
          </w:p>
        </w:tc>
        <w:tc>
          <w:tcPr>
            <w:tcW w:w="6750" w:type="dxa"/>
          </w:tcPr>
          <w:p w14:paraId="577DD124" w14:textId="77777777" w:rsidR="0025481A" w:rsidRPr="001F115D" w:rsidRDefault="0025481A" w:rsidP="00B749AE">
            <w:pPr>
              <w:spacing w:before="60" w:after="60"/>
              <w:rPr>
                <w:rStyle w:val="PlaceholderText"/>
                <w:rFonts w:ascii="Arial" w:hAnsi="Arial"/>
                <w:color w:val="000000" w:themeColor="text1"/>
                <w:sz w:val="20"/>
              </w:rPr>
            </w:pPr>
          </w:p>
        </w:tc>
      </w:tr>
      <w:tr w:rsidR="004304C8" w:rsidRPr="004304C8" w14:paraId="36B37BDA" w14:textId="77777777" w:rsidTr="0063134D">
        <w:trPr>
          <w:trHeight w:val="289"/>
        </w:trPr>
        <w:tc>
          <w:tcPr>
            <w:tcW w:w="2610" w:type="dxa"/>
            <w:shd w:val="clear" w:color="auto" w:fill="D9E2F3" w:themeFill="accent1" w:themeFillTint="33"/>
            <w:noWrap/>
          </w:tcPr>
          <w:p w14:paraId="79841C5A" w14:textId="475E33F3"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lastRenderedPageBreak/>
              <w:t>Issue Date</w:t>
            </w:r>
            <w:r w:rsidR="004E24E7" w:rsidRPr="004304C8">
              <w:rPr>
                <w:rStyle w:val="FootnoteReference"/>
                <w:rFonts w:ascii="Arial" w:eastAsia="Times New Roman" w:hAnsi="Arial" w:cs="Arial"/>
                <w:color w:val="000000" w:themeColor="text1"/>
                <w:sz w:val="20"/>
                <w:szCs w:val="20"/>
              </w:rPr>
              <w:footnoteReference w:id="2"/>
            </w:r>
          </w:p>
        </w:tc>
        <w:tc>
          <w:tcPr>
            <w:tcW w:w="6750" w:type="dxa"/>
          </w:tcPr>
          <w:p w14:paraId="5C40A2D4" w14:textId="18BEF505"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46D52092" w14:textId="77777777" w:rsidTr="0063134D">
        <w:trPr>
          <w:trHeight w:val="289"/>
        </w:trPr>
        <w:tc>
          <w:tcPr>
            <w:tcW w:w="2610" w:type="dxa"/>
            <w:shd w:val="clear" w:color="auto" w:fill="D9E2F3" w:themeFill="accent1" w:themeFillTint="33"/>
            <w:noWrap/>
          </w:tcPr>
          <w:p w14:paraId="3ED6A15A" w14:textId="70CA7F2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Maturity Date</w:t>
            </w:r>
          </w:p>
        </w:tc>
        <w:tc>
          <w:tcPr>
            <w:tcW w:w="6750" w:type="dxa"/>
          </w:tcPr>
          <w:p w14:paraId="4AF8D376" w14:textId="237D002B"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36F23DF3" w14:textId="77777777" w:rsidTr="0063134D">
        <w:trPr>
          <w:trHeight w:val="62"/>
        </w:trPr>
        <w:tc>
          <w:tcPr>
            <w:tcW w:w="9360" w:type="dxa"/>
            <w:gridSpan w:val="2"/>
            <w:shd w:val="clear" w:color="auto" w:fill="D5DCE4" w:themeFill="text2" w:themeFillTint="33"/>
            <w:noWrap/>
            <w:vAlign w:val="center"/>
          </w:tcPr>
          <w:p w14:paraId="273853C4" w14:textId="7036D9B4" w:rsidR="00D07B4D" w:rsidRPr="004304C8" w:rsidRDefault="00D07B4D" w:rsidP="00D07B4D">
            <w:pPr>
              <w:spacing w:before="60" w:after="60"/>
              <w:jc w:val="center"/>
              <w:rPr>
                <w:rFonts w:ascii="Arial" w:eastAsia="Times New Roman" w:hAnsi="Arial" w:cs="Arial"/>
                <w:b/>
                <w:bCs/>
                <w:color w:val="000000" w:themeColor="text1"/>
                <w:sz w:val="20"/>
                <w:szCs w:val="20"/>
              </w:rPr>
            </w:pPr>
            <w:bookmarkStart w:id="5" w:name="_Hlk43830787"/>
            <w:r w:rsidRPr="004304C8">
              <w:rPr>
                <w:rFonts w:ascii="Arial" w:eastAsia="Times New Roman" w:hAnsi="Arial" w:cs="Arial"/>
                <w:b/>
                <w:bCs/>
                <w:color w:val="000000" w:themeColor="text1"/>
                <w:sz w:val="20"/>
                <w:szCs w:val="20"/>
              </w:rPr>
              <w:t>PROVISIONS RELATING TO INTEREST</w:t>
            </w:r>
          </w:p>
        </w:tc>
      </w:tr>
      <w:bookmarkEnd w:id="5"/>
      <w:tr w:rsidR="004304C8" w:rsidRPr="004304C8" w14:paraId="749B7E16" w14:textId="77777777" w:rsidTr="0063134D">
        <w:trPr>
          <w:trHeight w:val="289"/>
        </w:trPr>
        <w:tc>
          <w:tcPr>
            <w:tcW w:w="2610" w:type="dxa"/>
            <w:shd w:val="clear" w:color="auto" w:fill="D9E2F3" w:themeFill="accent1" w:themeFillTint="33"/>
            <w:noWrap/>
          </w:tcPr>
          <w:p w14:paraId="3E442AE2" w14:textId="7D8A93F2"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Interest Rate</w:t>
            </w:r>
          </w:p>
        </w:tc>
        <w:tc>
          <w:tcPr>
            <w:tcW w:w="6750" w:type="dxa"/>
          </w:tcPr>
          <w:p w14:paraId="582DEAF4"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6C4D6C72" w14:textId="77777777" w:rsidTr="0063134D">
        <w:trPr>
          <w:trHeight w:val="289"/>
        </w:trPr>
        <w:tc>
          <w:tcPr>
            <w:tcW w:w="2610" w:type="dxa"/>
            <w:shd w:val="clear" w:color="auto" w:fill="D9E2F3" w:themeFill="accent1" w:themeFillTint="33"/>
            <w:noWrap/>
          </w:tcPr>
          <w:p w14:paraId="00F25918" w14:textId="2D70D70A"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Interest Amount</w:t>
            </w:r>
          </w:p>
        </w:tc>
        <w:tc>
          <w:tcPr>
            <w:tcW w:w="6750" w:type="dxa"/>
          </w:tcPr>
          <w:p w14:paraId="48F9BA8C" w14:textId="470A107E"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applicable - insert Broken Amounts </w:t>
            </w:r>
            <w:r w:rsidR="00C54226" w:rsidRPr="006C619A">
              <w:rPr>
                <w:rFonts w:ascii="Arial" w:hAnsi="Arial"/>
                <w:color w:val="000000" w:themeColor="text1"/>
                <w:sz w:val="20"/>
              </w:rPr>
              <w:t>(</w:t>
            </w:r>
            <w:r w:rsidR="000D3457" w:rsidRPr="00A32427">
              <w:rPr>
                <w:rFonts w:ascii="Arial" w:eastAsia="Times New Roman" w:hAnsi="Arial" w:cs="Arial"/>
                <w:color w:val="000000" w:themeColor="text1"/>
                <w:sz w:val="20"/>
                <w:szCs w:val="20"/>
              </w:rPr>
              <w:t>UYU</w:t>
            </w:r>
            <w:r w:rsidR="00C54226" w:rsidRPr="006C619A">
              <w:rPr>
                <w:rFonts w:ascii="Arial" w:hAnsi="Arial"/>
                <w:color w:val="000000" w:themeColor="text1"/>
                <w:sz w:val="20"/>
              </w:rPr>
              <w:t xml:space="preserve"> </w:t>
            </w:r>
            <w:r w:rsidR="00C54226" w:rsidRPr="006C619A">
              <w:rPr>
                <w:rFonts w:ascii="Arial" w:hAnsi="Arial"/>
                <w:color w:val="000000" w:themeColor="text1"/>
                <w:sz w:val="20"/>
              </w:rPr>
              <w:sym w:font="Wingdings" w:char="F06C"/>
            </w:r>
            <w:r w:rsidR="00C54226" w:rsidRPr="006C619A">
              <w:rPr>
                <w:rFonts w:ascii="Arial" w:hAnsi="Arial"/>
                <w:color w:val="000000" w:themeColor="text1"/>
                <w:sz w:val="20"/>
              </w:rPr>
              <w:t>)</w:t>
            </w:r>
            <w:r w:rsidRPr="004304C8">
              <w:rPr>
                <w:rFonts w:ascii="Arial" w:eastAsia="Times New Roman" w:hAnsi="Arial" w:cs="Arial"/>
                <w:color w:val="000000" w:themeColor="text1"/>
                <w:sz w:val="20"/>
                <w:szCs w:val="20"/>
              </w:rPr>
              <w:t xml:space="preserve"> for the long/short stub, thereafter] </w:t>
            </w:r>
          </w:p>
          <w:p w14:paraId="2392B0F0" w14:textId="0D7C34FC" w:rsidR="0025481A" w:rsidRPr="004304C8" w:rsidRDefault="00C54226" w:rsidP="0025481A">
            <w:pPr>
              <w:spacing w:before="160" w:after="60"/>
              <w:rPr>
                <w:rFonts w:ascii="Arial" w:eastAsia="Times New Roman" w:hAnsi="Arial" w:cs="Arial"/>
                <w:color w:val="000000" w:themeColor="text1"/>
                <w:sz w:val="20"/>
                <w:szCs w:val="20"/>
              </w:rPr>
            </w:pPr>
            <w:r w:rsidRPr="008304DD">
              <w:rPr>
                <w:rStyle w:val="FootnoteReference"/>
                <w:rFonts w:ascii="Arial" w:hAnsi="Arial"/>
                <w:color w:val="000000" w:themeColor="text1"/>
                <w:sz w:val="20"/>
              </w:rPr>
              <w:footnoteReference w:id="3"/>
            </w:r>
            <w:r w:rsidR="00D07B4D" w:rsidRPr="004304C8">
              <w:rPr>
                <w:rFonts w:ascii="Arial" w:hAnsi="Arial" w:cs="Arial"/>
                <w:color w:val="000000" w:themeColor="text1"/>
                <w:sz w:val="20"/>
              </w:rPr>
              <w:t xml:space="preserve">The Interest Amount for the relevant Interest Period shall be </w:t>
            </w:r>
            <w:r w:rsidR="000D3457" w:rsidRPr="00A32427">
              <w:rPr>
                <w:rFonts w:ascii="Arial" w:eastAsia="Times New Roman" w:hAnsi="Arial" w:cs="Arial"/>
                <w:color w:val="000000" w:themeColor="text1"/>
                <w:sz w:val="20"/>
                <w:szCs w:val="20"/>
              </w:rPr>
              <w:t>UYU</w:t>
            </w:r>
            <w:r w:rsidRPr="008304DD">
              <w:rPr>
                <w:rFonts w:ascii="Arial" w:hAnsi="Arial"/>
                <w:b/>
                <w:color w:val="000000" w:themeColor="text1"/>
                <w:sz w:val="20"/>
              </w:rPr>
              <w:sym w:font="Wingdings" w:char="F06C"/>
            </w:r>
            <w:r w:rsidR="0025481A" w:rsidRPr="004304C8">
              <w:rPr>
                <w:rFonts w:ascii="Arial" w:eastAsia="Times New Roman" w:hAnsi="Arial" w:cs="Arial"/>
                <w:b/>
                <w:bCs/>
                <w:color w:val="000000" w:themeColor="text1"/>
                <w:sz w:val="20"/>
                <w:szCs w:val="20"/>
              </w:rPr>
              <w:t xml:space="preserve"> </w:t>
            </w:r>
            <w:r w:rsidR="0025481A" w:rsidRPr="004304C8">
              <w:rPr>
                <w:rFonts w:ascii="Arial" w:eastAsia="Times New Roman" w:hAnsi="Arial" w:cs="Arial"/>
                <w:color w:val="000000" w:themeColor="text1"/>
                <w:sz w:val="20"/>
                <w:szCs w:val="20"/>
              </w:rPr>
              <w:t xml:space="preserve">per Specified Denomination, </w:t>
            </w:r>
            <w:r w:rsidRPr="008304DD">
              <w:rPr>
                <w:rFonts w:ascii="Arial" w:hAnsi="Arial"/>
                <w:color w:val="000000" w:themeColor="text1"/>
                <w:sz w:val="20"/>
              </w:rPr>
              <w:t xml:space="preserve">payable in USD and determined by the </w:t>
            </w:r>
            <w:r w:rsidRPr="008304DD">
              <w:rPr>
                <w:rFonts w:ascii="Arial" w:eastAsia="Times New Roman" w:hAnsi="Arial" w:cs="Arial"/>
                <w:color w:val="000000" w:themeColor="text1"/>
                <w:sz w:val="20"/>
                <w:szCs w:val="20"/>
              </w:rPr>
              <w:t>Calculation</w:t>
            </w:r>
            <w:r w:rsidRPr="008304DD">
              <w:rPr>
                <w:rFonts w:ascii="Arial" w:hAnsi="Arial"/>
                <w:color w:val="000000" w:themeColor="text1"/>
                <w:sz w:val="20"/>
              </w:rPr>
              <w:t xml:space="preserve"> Agent by applying the following formula on the applicable Valuation Date</w:t>
            </w:r>
            <w:r w:rsidR="0025481A" w:rsidRPr="004304C8">
              <w:rPr>
                <w:rFonts w:ascii="Arial" w:eastAsia="Times New Roman" w:hAnsi="Arial" w:cs="Arial"/>
                <w:color w:val="000000" w:themeColor="text1"/>
                <w:sz w:val="20"/>
                <w:szCs w:val="20"/>
              </w:rPr>
              <w:t>:</w:t>
            </w:r>
          </w:p>
          <w:p w14:paraId="6C50A16B" w14:textId="11807264" w:rsidR="00D07B4D" w:rsidRPr="004304C8" w:rsidRDefault="000D3457" w:rsidP="00B749AE">
            <w:pPr>
              <w:spacing w:before="160" w:after="60"/>
              <w:rPr>
                <w:rFonts w:ascii="Arial" w:eastAsia="Times New Roman" w:hAnsi="Arial" w:cs="Arial"/>
                <w:color w:val="000000" w:themeColor="text1"/>
                <w:sz w:val="20"/>
                <w:szCs w:val="20"/>
              </w:rPr>
            </w:pPr>
            <w:r w:rsidRPr="00A32427">
              <w:rPr>
                <w:rFonts w:ascii="Arial" w:eastAsia="Times New Roman" w:hAnsi="Arial" w:cs="Arial"/>
                <w:color w:val="000000" w:themeColor="text1"/>
                <w:sz w:val="20"/>
                <w:szCs w:val="20"/>
              </w:rPr>
              <w:t>UYU</w:t>
            </w:r>
            <w:r w:rsidR="00C54226" w:rsidRPr="008304DD">
              <w:rPr>
                <w:rFonts w:ascii="Arial" w:hAnsi="Arial"/>
                <w:b/>
                <w:color w:val="000000" w:themeColor="text1"/>
                <w:sz w:val="20"/>
              </w:rPr>
              <w:sym w:font="Wingdings" w:char="F06C"/>
            </w:r>
            <w:r w:rsidR="00C54226" w:rsidRPr="008304DD">
              <w:rPr>
                <w:rFonts w:ascii="Arial" w:hAnsi="Arial"/>
                <w:b/>
                <w:color w:val="000000" w:themeColor="text1"/>
                <w:sz w:val="20"/>
              </w:rPr>
              <w:t xml:space="preserve"> </w:t>
            </w:r>
            <w:r w:rsidR="00C54226" w:rsidRPr="00387000">
              <w:rPr>
                <w:rFonts w:ascii="Arial" w:hAnsi="Arial"/>
                <w:b/>
                <w:bCs/>
                <w:color w:val="000000" w:themeColor="text1"/>
                <w:sz w:val="20"/>
              </w:rPr>
              <w:t>divided</w:t>
            </w:r>
            <w:r w:rsidR="00C54226" w:rsidRPr="008304DD">
              <w:rPr>
                <w:rFonts w:ascii="Arial" w:hAnsi="Arial"/>
                <w:color w:val="000000" w:themeColor="text1"/>
                <w:sz w:val="20"/>
              </w:rPr>
              <w:t xml:space="preserve"> by the</w:t>
            </w:r>
            <w:r w:rsidR="00C54226" w:rsidRPr="006C619A">
              <w:rPr>
                <w:rFonts w:ascii="Arial" w:hAnsi="Arial"/>
                <w:color w:val="000000" w:themeColor="text1"/>
                <w:sz w:val="20"/>
              </w:rPr>
              <w:t xml:space="preserve"> Reference</w:t>
            </w:r>
            <w:r w:rsidR="00D07B4D" w:rsidRPr="004304C8">
              <w:rPr>
                <w:rFonts w:ascii="Arial" w:eastAsia="Times New Roman" w:hAnsi="Arial" w:cs="Arial"/>
                <w:color w:val="000000" w:themeColor="text1"/>
                <w:sz w:val="20"/>
                <w:szCs w:val="20"/>
              </w:rPr>
              <w:t xml:space="preserve"> Rate </w:t>
            </w:r>
            <w:r w:rsidR="00C54226" w:rsidRPr="006C619A">
              <w:rPr>
                <w:rFonts w:ascii="Arial" w:hAnsi="Arial"/>
                <w:color w:val="000000" w:themeColor="text1"/>
                <w:sz w:val="20"/>
              </w:rPr>
              <w:t xml:space="preserve">and </w:t>
            </w:r>
            <w:r w:rsidR="00C54226" w:rsidRPr="001F115D">
              <w:rPr>
                <w:rFonts w:ascii="Arial" w:hAnsi="Arial"/>
                <w:sz w:val="20"/>
              </w:rPr>
              <w:t>rounded</w:t>
            </w:r>
            <w:r w:rsidR="00715639" w:rsidRPr="001F115D">
              <w:rPr>
                <w:rFonts w:ascii="Arial" w:hAnsi="Arial"/>
                <w:sz w:val="20"/>
              </w:rPr>
              <w:t xml:space="preserve"> </w:t>
            </w:r>
            <w:r w:rsidR="00D07B4D" w:rsidRPr="001F115D">
              <w:rPr>
                <w:rFonts w:ascii="Arial" w:hAnsi="Arial"/>
                <w:sz w:val="20"/>
              </w:rPr>
              <w:t xml:space="preserve">to the nearest </w:t>
            </w:r>
            <w:r w:rsidR="00C54226" w:rsidRPr="001F115D">
              <w:rPr>
                <w:rFonts w:ascii="Arial" w:hAnsi="Arial"/>
                <w:sz w:val="20"/>
              </w:rPr>
              <w:t>two decimal places</w:t>
            </w:r>
            <w:r w:rsidR="00D07B4D" w:rsidRPr="001F115D">
              <w:rPr>
                <w:rFonts w:ascii="Arial" w:hAnsi="Arial"/>
                <w:sz w:val="20"/>
              </w:rPr>
              <w:t xml:space="preserve"> with 0.005</w:t>
            </w:r>
            <w:r w:rsidR="00C2144B" w:rsidRPr="001F115D">
              <w:rPr>
                <w:rFonts w:ascii="Arial" w:hAnsi="Arial"/>
                <w:sz w:val="20"/>
              </w:rPr>
              <w:t xml:space="preserve"> </w:t>
            </w:r>
            <w:r w:rsidR="0095137B" w:rsidRPr="001F115D">
              <w:rPr>
                <w:rFonts w:ascii="Arial" w:hAnsi="Arial"/>
                <w:sz w:val="20"/>
              </w:rPr>
              <w:t xml:space="preserve">being </w:t>
            </w:r>
            <w:r w:rsidR="00D07B4D" w:rsidRPr="001F115D">
              <w:rPr>
                <w:rFonts w:ascii="Arial" w:hAnsi="Arial"/>
                <w:sz w:val="20"/>
              </w:rPr>
              <w:t>rounded upwards</w:t>
            </w:r>
            <w:r w:rsidR="00760772" w:rsidRPr="001F115D">
              <w:rPr>
                <w:rFonts w:ascii="Arial" w:hAnsi="Arial"/>
                <w:sz w:val="20"/>
              </w:rPr>
              <w:t>.</w:t>
            </w:r>
          </w:p>
        </w:tc>
      </w:tr>
      <w:tr w:rsidR="004304C8" w:rsidRPr="004304C8" w14:paraId="692E9BF6" w14:textId="77777777" w:rsidTr="0063134D">
        <w:trPr>
          <w:trHeight w:val="404"/>
        </w:trPr>
        <w:tc>
          <w:tcPr>
            <w:tcW w:w="2610" w:type="dxa"/>
            <w:shd w:val="clear" w:color="auto" w:fill="D9E2F3" w:themeFill="accent1" w:themeFillTint="33"/>
            <w:noWrap/>
          </w:tcPr>
          <w:p w14:paraId="2C89788A" w14:textId="27ED11F0"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Interest Payment Dates</w:t>
            </w:r>
          </w:p>
        </w:tc>
        <w:tc>
          <w:tcPr>
            <w:tcW w:w="6750" w:type="dxa"/>
          </w:tcPr>
          <w:p w14:paraId="30E20034" w14:textId="319E0490"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w:t>
            </w:r>
            <w:r w:rsidRPr="004304C8">
              <w:rPr>
                <w:rFonts w:ascii="Arial" w:eastAsia="Times New Roman" w:hAnsi="Arial" w:cs="Arial"/>
                <w:color w:val="000000" w:themeColor="text1"/>
                <w:sz w:val="20"/>
                <w:szCs w:val="20"/>
              </w:rPr>
              <w:t>Annually</w:t>
            </w:r>
            <w:r w:rsidRPr="004304C8">
              <w:rPr>
                <w:rFonts w:ascii="Arial" w:hAnsi="Arial" w:cs="Arial"/>
                <w:color w:val="000000" w:themeColor="text1"/>
                <w:sz w:val="20"/>
              </w:rPr>
              <w:t xml:space="preserve">] </w:t>
            </w:r>
            <w:r w:rsidRPr="004304C8">
              <w:rPr>
                <w:rFonts w:ascii="Arial" w:eastAsia="Times New Roman" w:hAnsi="Arial" w:cs="Arial"/>
                <w:color w:val="000000" w:themeColor="text1"/>
                <w:sz w:val="20"/>
                <w:szCs w:val="20"/>
              </w:rPr>
              <w:t xml:space="preserve">on </w:t>
            </w:r>
            <w:r w:rsidRPr="004304C8">
              <w:rPr>
                <w:rFonts w:ascii="Arial" w:eastAsia="Times New Roman" w:hAnsi="Arial" w:cs="Arial"/>
                <w:b/>
                <w:bCs/>
                <w:color w:val="000000" w:themeColor="text1"/>
                <w:sz w:val="20"/>
                <w:szCs w:val="20"/>
              </w:rPr>
              <w:sym w:font="Wingdings" w:char="F06C"/>
            </w:r>
            <w:r w:rsidRPr="004304C8">
              <w:rPr>
                <w:rFonts w:ascii="Arial" w:eastAsia="Times New Roman" w:hAnsi="Arial" w:cs="Arial"/>
                <w:b/>
                <w:bCs/>
                <w:color w:val="000000" w:themeColor="text1"/>
                <w:sz w:val="20"/>
                <w:szCs w:val="20"/>
              </w:rPr>
              <w:t xml:space="preserve">, </w:t>
            </w:r>
            <w:r w:rsidRPr="004304C8">
              <w:rPr>
                <w:rFonts w:ascii="Arial" w:eastAsia="Times New Roman" w:hAnsi="Arial" w:cs="Arial"/>
                <w:color w:val="000000" w:themeColor="text1"/>
                <w:sz w:val="20"/>
                <w:szCs w:val="20"/>
              </w:rPr>
              <w:t xml:space="preserve"> from and including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up to and including the Maturity Date</w:t>
            </w:r>
            <w:r w:rsidR="009435F1">
              <w:rPr>
                <w:rFonts w:ascii="Arial" w:eastAsia="Times New Roman" w:hAnsi="Arial" w:cs="Arial"/>
                <w:color w:val="000000" w:themeColor="text1"/>
                <w:sz w:val="20"/>
                <w:szCs w:val="20"/>
              </w:rPr>
              <w:t>.</w:t>
            </w:r>
          </w:p>
        </w:tc>
      </w:tr>
      <w:tr w:rsidR="004304C8" w:rsidRPr="004304C8" w14:paraId="349E17F6" w14:textId="0166635E" w:rsidTr="0063134D">
        <w:trPr>
          <w:trHeight w:val="289"/>
        </w:trPr>
        <w:tc>
          <w:tcPr>
            <w:tcW w:w="2610" w:type="dxa"/>
            <w:shd w:val="clear" w:color="auto" w:fill="D9E2F3" w:themeFill="accent1" w:themeFillTint="33"/>
            <w:noWrap/>
            <w:hideMark/>
          </w:tcPr>
          <w:p w14:paraId="406D1A7E" w14:textId="71096656"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Day Count Fraction</w:t>
            </w:r>
          </w:p>
        </w:tc>
        <w:tc>
          <w:tcPr>
            <w:tcW w:w="6750" w:type="dxa"/>
          </w:tcPr>
          <w:p w14:paraId="4FFEB708" w14:textId="0BCFC8A4" w:rsidR="00D07B4D" w:rsidRPr="004304C8" w:rsidRDefault="00765D7E"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w:t>
            </w:r>
            <w:r w:rsidR="00C54226" w:rsidRPr="006C619A">
              <w:rPr>
                <w:rFonts w:ascii="Arial" w:hAnsi="Arial"/>
                <w:color w:val="000000" w:themeColor="text1"/>
                <w:sz w:val="20"/>
              </w:rPr>
              <w:t>Actual</w:t>
            </w:r>
            <w:r w:rsidR="001C04F7" w:rsidRPr="009245C3">
              <w:rPr>
                <w:rFonts w:ascii="Arial" w:eastAsia="Times New Roman" w:hAnsi="Arial" w:cs="Arial"/>
                <w:color w:val="000000" w:themeColor="text1"/>
                <w:sz w:val="20"/>
                <w:szCs w:val="20"/>
              </w:rPr>
              <w:t>/</w:t>
            </w:r>
            <w:r w:rsidR="00C54226" w:rsidRPr="0063134D">
              <w:rPr>
                <w:rFonts w:ascii="Arial" w:hAnsi="Arial"/>
                <w:sz w:val="20"/>
              </w:rPr>
              <w:t>Actual</w:t>
            </w:r>
            <w:r w:rsidRPr="0063134D">
              <w:rPr>
                <w:rFonts w:ascii="Arial" w:hAnsi="Arial"/>
                <w:sz w:val="20"/>
              </w:rPr>
              <w:t xml:space="preserve"> (ICMA) or 30/360]</w:t>
            </w:r>
          </w:p>
        </w:tc>
      </w:tr>
      <w:tr w:rsidR="004304C8" w:rsidRPr="004304C8" w14:paraId="0958BBBF" w14:textId="79C09C59" w:rsidTr="0063134D">
        <w:trPr>
          <w:trHeight w:val="289"/>
        </w:trPr>
        <w:tc>
          <w:tcPr>
            <w:tcW w:w="2610" w:type="dxa"/>
            <w:shd w:val="clear" w:color="auto" w:fill="D9E2F3" w:themeFill="accent1" w:themeFillTint="33"/>
            <w:noWrap/>
            <w:hideMark/>
          </w:tcPr>
          <w:p w14:paraId="3009F715" w14:textId="10A7D354"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750" w:type="dxa"/>
          </w:tcPr>
          <w:p w14:paraId="6D3B03F5" w14:textId="107C00E9" w:rsidR="00D07B4D" w:rsidRPr="004304C8" w:rsidRDefault="00D07B4D"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Modified Following, Unadjusted</w:t>
            </w:r>
          </w:p>
        </w:tc>
      </w:tr>
      <w:tr w:rsidR="004304C8" w:rsidRPr="004304C8" w14:paraId="21C760E8" w14:textId="77777777" w:rsidTr="0063134D">
        <w:trPr>
          <w:trHeight w:val="289"/>
        </w:trPr>
        <w:tc>
          <w:tcPr>
            <w:tcW w:w="2610" w:type="dxa"/>
            <w:shd w:val="clear" w:color="auto" w:fill="D9E2F3" w:themeFill="accent1" w:themeFillTint="33"/>
            <w:noWrap/>
          </w:tcPr>
          <w:p w14:paraId="32D4B2B5" w14:textId="1162E82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Business Days</w:t>
            </w:r>
          </w:p>
        </w:tc>
        <w:tc>
          <w:tcPr>
            <w:tcW w:w="6750" w:type="dxa"/>
          </w:tcPr>
          <w:p w14:paraId="24D88732" w14:textId="429EB9C2" w:rsidR="00D07B4D" w:rsidRPr="004304C8" w:rsidRDefault="003A2F1E"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0D3457" w:rsidRPr="00A32427">
              <w:rPr>
                <w:rFonts w:ascii="Arial" w:eastAsia="Times New Roman" w:hAnsi="Arial" w:cs="Arial"/>
                <w:color w:val="000000" w:themeColor="text1"/>
                <w:sz w:val="20"/>
                <w:szCs w:val="20"/>
              </w:rPr>
              <w:t>Montevideo</w:t>
            </w:r>
            <w:r w:rsidR="00D07B4D" w:rsidRPr="004304C8">
              <w:rPr>
                <w:rFonts w:ascii="Arial" w:eastAsia="Times New Roman" w:hAnsi="Arial" w:cs="Arial"/>
                <w:color w:val="000000" w:themeColor="text1"/>
                <w:sz w:val="20"/>
                <w:szCs w:val="20"/>
              </w:rPr>
              <w:t xml:space="preserve"> and New York</w:t>
            </w:r>
            <w:r w:rsidRPr="004304C8">
              <w:rPr>
                <w:rFonts w:ascii="Arial" w:eastAsia="Times New Roman" w:hAnsi="Arial" w:cs="Arial"/>
                <w:color w:val="000000" w:themeColor="text1"/>
                <w:sz w:val="20"/>
                <w:szCs w:val="20"/>
              </w:rPr>
              <w:t>]</w:t>
            </w:r>
          </w:p>
        </w:tc>
      </w:tr>
      <w:tr w:rsidR="004304C8" w:rsidRPr="004304C8" w14:paraId="18B2C503" w14:textId="77777777" w:rsidTr="0063134D">
        <w:trPr>
          <w:trHeight w:val="432"/>
        </w:trPr>
        <w:tc>
          <w:tcPr>
            <w:tcW w:w="9360" w:type="dxa"/>
            <w:gridSpan w:val="2"/>
            <w:shd w:val="clear" w:color="auto" w:fill="D5DCE4" w:themeFill="text2" w:themeFillTint="33"/>
            <w:noWrap/>
            <w:vAlign w:val="center"/>
          </w:tcPr>
          <w:p w14:paraId="65195A86" w14:textId="64140CAB" w:rsidR="00D07B4D" w:rsidRPr="004304C8" w:rsidRDefault="00D07B4D" w:rsidP="00B749AE">
            <w:pPr>
              <w:spacing w:before="60" w:after="60"/>
              <w:jc w:val="center"/>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OTHER PROVISIONS</w:t>
            </w:r>
          </w:p>
        </w:tc>
      </w:tr>
      <w:tr w:rsidR="004304C8" w:rsidRPr="004304C8" w14:paraId="60566CCD" w14:textId="77777777" w:rsidTr="0063134D">
        <w:trPr>
          <w:trHeight w:val="89"/>
        </w:trPr>
        <w:tc>
          <w:tcPr>
            <w:tcW w:w="2610" w:type="dxa"/>
            <w:shd w:val="clear" w:color="auto" w:fill="D9E2F3" w:themeFill="accent1" w:themeFillTint="33"/>
            <w:noWrap/>
          </w:tcPr>
          <w:p w14:paraId="44C650C6" w14:textId="63EC5996"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Calculation</w:t>
            </w:r>
            <w:r w:rsidR="00E66A1D" w:rsidRPr="004304C8">
              <w:rPr>
                <w:rFonts w:ascii="Arial" w:hAnsi="Arial" w:cs="Arial"/>
                <w:color w:val="000000" w:themeColor="text1"/>
                <w:sz w:val="20"/>
              </w:rPr>
              <w:t xml:space="preserve"> Agent</w:t>
            </w:r>
            <w:r w:rsidRPr="004304C8">
              <w:rPr>
                <w:rFonts w:ascii="Arial" w:hAnsi="Arial" w:cs="Arial"/>
                <w:color w:val="000000" w:themeColor="text1"/>
                <w:sz w:val="20"/>
              </w:rPr>
              <w:t>/Paying Agent</w:t>
            </w:r>
          </w:p>
        </w:tc>
        <w:tc>
          <w:tcPr>
            <w:tcW w:w="6750" w:type="dxa"/>
          </w:tcPr>
          <w:p w14:paraId="071589DC" w14:textId="0D564913" w:rsidR="00D07B4D" w:rsidRPr="004304C8" w:rsidRDefault="00D07B4D" w:rsidP="00B749AE">
            <w:pPr>
              <w:spacing w:before="60" w:after="60"/>
              <w:rPr>
                <w:rFonts w:ascii="Arial" w:eastAsia="Times New Roman" w:hAnsi="Arial" w:cs="Arial"/>
                <w:b/>
                <w:bCs/>
                <w:color w:val="000000" w:themeColor="text1"/>
                <w:sz w:val="20"/>
                <w:szCs w:val="20"/>
              </w:rPr>
            </w:pPr>
            <w:r w:rsidRPr="0063134D">
              <w:rPr>
                <w:rFonts w:ascii="Arial" w:hAnsi="Arial"/>
                <w:color w:val="000000" w:themeColor="text1"/>
                <w:sz w:val="20"/>
              </w:rPr>
              <w:t>Citibank N.A.</w:t>
            </w:r>
          </w:p>
        </w:tc>
      </w:tr>
      <w:tr w:rsidR="00C54226" w:rsidRPr="006554FA" w14:paraId="45D5E5C2" w14:textId="77777777" w:rsidTr="0063134D">
        <w:trPr>
          <w:trHeight w:val="290"/>
        </w:trPr>
        <w:tc>
          <w:tcPr>
            <w:tcW w:w="2610" w:type="dxa"/>
            <w:shd w:val="clear" w:color="auto" w:fill="D9E2F3" w:themeFill="accent1" w:themeFillTint="33"/>
            <w:noWrap/>
          </w:tcPr>
          <w:p w14:paraId="01CE8A47"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Determination Agent</w:t>
            </w:r>
          </w:p>
        </w:tc>
        <w:tc>
          <w:tcPr>
            <w:tcW w:w="6750" w:type="dxa"/>
          </w:tcPr>
          <w:p w14:paraId="6B9B749F" w14:textId="77777777" w:rsidR="00C54226" w:rsidRPr="006C619A" w:rsidRDefault="00C54226" w:rsidP="00C54226">
            <w:pPr>
              <w:spacing w:before="60" w:after="60"/>
              <w:rPr>
                <w:rFonts w:ascii="Arial" w:hAnsi="Arial"/>
                <w:b/>
                <w:color w:val="000000" w:themeColor="text1"/>
                <w:sz w:val="20"/>
              </w:rPr>
            </w:pPr>
            <w:r w:rsidRPr="001F115D">
              <w:rPr>
                <w:rFonts w:ascii="Arial" w:hAnsi="Arial"/>
                <w:sz w:val="20"/>
              </w:rPr>
              <w:t>[=Swap counterparty]</w:t>
            </w:r>
          </w:p>
        </w:tc>
      </w:tr>
      <w:tr w:rsidR="00C54226" w:rsidRPr="006554FA" w14:paraId="5CF0507A" w14:textId="77777777" w:rsidTr="0063134D">
        <w:trPr>
          <w:trHeight w:val="290"/>
        </w:trPr>
        <w:tc>
          <w:tcPr>
            <w:tcW w:w="2610" w:type="dxa"/>
            <w:shd w:val="clear" w:color="auto" w:fill="D9E2F3" w:themeFill="accent1" w:themeFillTint="33"/>
            <w:noWrap/>
          </w:tcPr>
          <w:p w14:paraId="39DC26E8" w14:textId="77777777" w:rsidR="00C54226" w:rsidRPr="006C619A" w:rsidRDefault="00C54226" w:rsidP="00C54226">
            <w:pPr>
              <w:spacing w:before="60" w:after="60"/>
              <w:rPr>
                <w:rFonts w:ascii="Arial" w:hAnsi="Arial"/>
                <w:color w:val="000000" w:themeColor="text1"/>
                <w:sz w:val="20"/>
              </w:rPr>
            </w:pPr>
            <w:r w:rsidRPr="001F115D">
              <w:rPr>
                <w:rFonts w:ascii="Arial" w:hAnsi="Arial"/>
                <w:sz w:val="20"/>
              </w:rPr>
              <w:t>Reference Rate</w:t>
            </w:r>
          </w:p>
        </w:tc>
        <w:tc>
          <w:tcPr>
            <w:tcW w:w="6750" w:type="dxa"/>
          </w:tcPr>
          <w:p w14:paraId="4DCD6D8B" w14:textId="3B989279"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 xml:space="preserve">Means, in respect of a Valuation Date, the </w:t>
            </w:r>
            <w:r w:rsidR="00CF66D7" w:rsidRPr="00A32427">
              <w:rPr>
                <w:rFonts w:ascii="Arial" w:eastAsia="Times New Roman" w:hAnsi="Arial" w:cs="Arial"/>
                <w:color w:val="000000" w:themeColor="text1"/>
                <w:sz w:val="20"/>
                <w:szCs w:val="20"/>
              </w:rPr>
              <w:t>UYU</w:t>
            </w:r>
            <w:r w:rsidR="0055252D" w:rsidRPr="009245C3">
              <w:rPr>
                <w:rFonts w:ascii="Arial" w:eastAsia="Times New Roman" w:hAnsi="Arial" w:cs="Arial"/>
                <w:color w:val="000000" w:themeColor="text1"/>
                <w:sz w:val="20"/>
                <w:szCs w:val="20"/>
              </w:rPr>
              <w:t xml:space="preserve"> OFFICIAL (</w:t>
            </w:r>
            <w:r w:rsidR="00CF66D7" w:rsidRPr="00A32427">
              <w:rPr>
                <w:rFonts w:ascii="Arial" w:eastAsia="Times New Roman" w:hAnsi="Arial" w:cs="Arial"/>
                <w:color w:val="000000" w:themeColor="text1"/>
                <w:sz w:val="20"/>
                <w:szCs w:val="20"/>
              </w:rPr>
              <w:t>UYU01</w:t>
            </w:r>
            <w:r w:rsidR="00EE3705" w:rsidRPr="0063134D">
              <w:rPr>
                <w:rFonts w:ascii="Arial" w:hAnsi="Arial"/>
                <w:sz w:val="20"/>
              </w:rPr>
              <w:t>) rate</w:t>
            </w:r>
            <w:r w:rsidRPr="006C619A">
              <w:rPr>
                <w:rFonts w:ascii="Arial" w:hAnsi="Arial"/>
                <w:color w:val="000000" w:themeColor="text1"/>
                <w:sz w:val="20"/>
              </w:rPr>
              <w:t xml:space="preserve">, subject to the disruption provisions herein. </w:t>
            </w:r>
            <w:r w:rsidRPr="00883134">
              <w:rPr>
                <w:rFonts w:ascii="Arial" w:eastAsia="Times New Roman" w:hAnsi="Arial" w:cs="Arial"/>
                <w:color w:val="000000" w:themeColor="text1"/>
                <w:sz w:val="20"/>
                <w:szCs w:val="20"/>
              </w:rPr>
              <w:t xml:space="preserve">The Determination Agent shall notify the </w:t>
            </w:r>
            <w:r>
              <w:rPr>
                <w:rFonts w:ascii="Arial" w:eastAsia="Times New Roman" w:hAnsi="Arial" w:cs="Arial"/>
                <w:color w:val="000000" w:themeColor="text1"/>
                <w:sz w:val="20"/>
                <w:szCs w:val="20"/>
              </w:rPr>
              <w:t>Calculation Agent/</w:t>
            </w:r>
            <w:r w:rsidRPr="00883134">
              <w:rPr>
                <w:rFonts w:ascii="Arial" w:eastAsia="Times New Roman" w:hAnsi="Arial" w:cs="Arial"/>
                <w:color w:val="000000" w:themeColor="text1"/>
                <w:sz w:val="20"/>
                <w:szCs w:val="20"/>
              </w:rPr>
              <w:t>Paying Agent and the Issuer of its determination of the Reference Rate as soon as practicable after such determination.</w:t>
            </w:r>
          </w:p>
        </w:tc>
      </w:tr>
      <w:tr w:rsidR="00C54226" w:rsidRPr="006554FA" w14:paraId="7B98C8EC" w14:textId="77777777" w:rsidTr="0063134D">
        <w:trPr>
          <w:trHeight w:val="809"/>
        </w:trPr>
        <w:tc>
          <w:tcPr>
            <w:tcW w:w="2610" w:type="dxa"/>
            <w:shd w:val="clear" w:color="auto" w:fill="D9E2F3" w:themeFill="accent1" w:themeFillTint="33"/>
            <w:noWrap/>
          </w:tcPr>
          <w:p w14:paraId="0A4C3024" w14:textId="6738092A" w:rsidR="00C54226" w:rsidRPr="001F115D" w:rsidRDefault="00CD7B48" w:rsidP="00C54226">
            <w:pPr>
              <w:spacing w:before="60" w:after="60"/>
              <w:rPr>
                <w:rFonts w:ascii="Arial" w:hAnsi="Arial"/>
                <w:sz w:val="20"/>
              </w:rPr>
            </w:pPr>
            <w:r w:rsidRPr="00A32427">
              <w:rPr>
                <w:rFonts w:ascii="Arial" w:eastAsia="Times New Roman" w:hAnsi="Arial" w:cs="Arial"/>
                <w:color w:val="000000" w:themeColor="text1"/>
                <w:sz w:val="20"/>
                <w:szCs w:val="20"/>
              </w:rPr>
              <w:t>UYU</w:t>
            </w:r>
            <w:r w:rsidR="0055252D" w:rsidRPr="009245C3">
              <w:rPr>
                <w:rFonts w:ascii="Arial" w:eastAsia="Times New Roman" w:hAnsi="Arial" w:cs="Arial"/>
                <w:color w:val="000000" w:themeColor="text1"/>
                <w:sz w:val="20"/>
                <w:szCs w:val="20"/>
              </w:rPr>
              <w:t xml:space="preserve"> OFFICIAL (</w:t>
            </w:r>
            <w:r w:rsidRPr="00A32427">
              <w:rPr>
                <w:rFonts w:ascii="Arial" w:eastAsia="Times New Roman" w:hAnsi="Arial" w:cs="Arial"/>
                <w:color w:val="000000" w:themeColor="text1"/>
                <w:sz w:val="20"/>
                <w:szCs w:val="20"/>
              </w:rPr>
              <w:t>UYU01</w:t>
            </w:r>
            <w:r w:rsidR="00C54226" w:rsidRPr="0063134D">
              <w:rPr>
                <w:rFonts w:ascii="Arial" w:hAnsi="Arial"/>
                <w:sz w:val="20"/>
              </w:rPr>
              <w:t>) rate</w:t>
            </w:r>
          </w:p>
        </w:tc>
        <w:tc>
          <w:tcPr>
            <w:tcW w:w="6750" w:type="dxa"/>
          </w:tcPr>
          <w:p w14:paraId="4DCC7463" w14:textId="777C7B34" w:rsidR="00D07B4D" w:rsidRPr="00B66DA6" w:rsidRDefault="00C54226" w:rsidP="0063134D">
            <w:pPr>
              <w:spacing w:beforeLines="20" w:before="48" w:afterLines="20" w:after="48"/>
              <w:rPr>
                <w:rFonts w:ascii="Arial" w:hAnsi="Arial"/>
                <w:sz w:val="20"/>
              </w:rPr>
            </w:pPr>
            <w:r w:rsidRPr="008304DD">
              <w:rPr>
                <w:rFonts w:ascii="Arial" w:hAnsi="Arial"/>
                <w:color w:val="000000" w:themeColor="text1"/>
                <w:sz w:val="20"/>
              </w:rPr>
              <w:t xml:space="preserve">Means, in respect of </w:t>
            </w:r>
            <w:r w:rsidRPr="001F115D">
              <w:rPr>
                <w:rFonts w:ascii="Arial" w:hAnsi="Arial"/>
                <w:sz w:val="20"/>
              </w:rPr>
              <w:t>a</w:t>
            </w:r>
            <w:r w:rsidRPr="008304DD">
              <w:rPr>
                <w:rFonts w:ascii="Arial" w:hAnsi="Arial"/>
                <w:color w:val="000000" w:themeColor="text1"/>
                <w:sz w:val="20"/>
              </w:rPr>
              <w:t xml:space="preserve"> Valuation Date, the</w:t>
            </w:r>
            <w:r w:rsidRPr="006C619A">
              <w:rPr>
                <w:rFonts w:ascii="Arial" w:hAnsi="Arial"/>
                <w:color w:val="000000" w:themeColor="text1"/>
                <w:sz w:val="20"/>
              </w:rPr>
              <w:t xml:space="preserve"> </w:t>
            </w:r>
            <w:r w:rsidR="00552E28" w:rsidRPr="00552E28">
              <w:rPr>
                <w:rFonts w:ascii="Arial" w:eastAsia="Times New Roman" w:hAnsi="Arial" w:cs="Arial"/>
                <w:color w:val="000000" w:themeColor="text1"/>
                <w:sz w:val="20"/>
                <w:szCs w:val="20"/>
              </w:rPr>
              <w:t>UYU</w:t>
            </w:r>
            <w:r w:rsidRPr="001F115D">
              <w:rPr>
                <w:rFonts w:ascii="Arial" w:hAnsi="Arial"/>
                <w:sz w:val="20"/>
              </w:rPr>
              <w:t xml:space="preserve">/USD </w:t>
            </w:r>
            <w:r w:rsidR="00EE3705" w:rsidRPr="00AB2C3E">
              <w:rPr>
                <w:rFonts w:ascii="Arial" w:hAnsi="Arial"/>
                <w:color w:val="000000" w:themeColor="text1"/>
                <w:sz w:val="20"/>
              </w:rPr>
              <w:t>exchange</w:t>
            </w:r>
            <w:r w:rsidRPr="006C619A">
              <w:rPr>
                <w:rFonts w:ascii="Arial" w:hAnsi="Arial"/>
                <w:color w:val="000000" w:themeColor="text1"/>
                <w:sz w:val="20"/>
              </w:rPr>
              <w:t xml:space="preserve"> rate, expressed as the amount of </w:t>
            </w:r>
            <w:r w:rsidR="003B344A" w:rsidRPr="00A32427">
              <w:rPr>
                <w:rFonts w:ascii="Arial" w:eastAsia="Times New Roman" w:hAnsi="Arial" w:cs="Arial"/>
                <w:color w:val="000000" w:themeColor="text1"/>
                <w:sz w:val="20"/>
                <w:szCs w:val="20"/>
              </w:rPr>
              <w:t>UYU</w:t>
            </w:r>
            <w:r w:rsidRPr="006C619A">
              <w:rPr>
                <w:rFonts w:ascii="Arial" w:hAnsi="Arial"/>
                <w:color w:val="000000" w:themeColor="text1"/>
                <w:sz w:val="20"/>
              </w:rPr>
              <w:t xml:space="preserve"> per one USD, reported by the </w:t>
            </w:r>
            <w:bookmarkStart w:id="8" w:name="_Hlk93673244"/>
            <w:r w:rsidR="003B344A" w:rsidRPr="00A32427">
              <w:rPr>
                <w:rFonts w:ascii="Arial" w:eastAsia="Times New Roman" w:hAnsi="Arial" w:cs="Arial"/>
                <w:color w:val="000000" w:themeColor="text1"/>
                <w:sz w:val="20"/>
                <w:szCs w:val="20"/>
              </w:rPr>
              <w:t>Banco Central Del Uruguay (</w:t>
            </w:r>
            <w:r w:rsidR="00D07B4D" w:rsidRPr="009245C3">
              <w:rPr>
                <w:rFonts w:ascii="Arial" w:eastAsia="Times New Roman" w:hAnsi="Arial" w:cs="Arial"/>
                <w:color w:val="000000" w:themeColor="text1"/>
                <w:sz w:val="20"/>
                <w:szCs w:val="20"/>
              </w:rPr>
              <w:t>Central Bank</w:t>
            </w:r>
            <w:r w:rsidR="00EE3705" w:rsidRPr="00AB2C3E">
              <w:rPr>
                <w:rFonts w:ascii="Arial" w:hAnsi="Arial"/>
                <w:color w:val="000000" w:themeColor="text1"/>
                <w:sz w:val="20"/>
              </w:rPr>
              <w:t xml:space="preserve"> of </w:t>
            </w:r>
            <w:r w:rsidR="003B344A" w:rsidRPr="00A32427">
              <w:rPr>
                <w:rFonts w:ascii="Arial" w:eastAsia="Times New Roman" w:hAnsi="Arial" w:cs="Arial"/>
                <w:color w:val="000000" w:themeColor="text1"/>
                <w:sz w:val="20"/>
                <w:szCs w:val="20"/>
              </w:rPr>
              <w:t>Uruguay) (</w:t>
            </w:r>
            <w:hyperlink r:id="rId14" w:history="1">
              <w:r w:rsidR="00AC314A" w:rsidRPr="006D0AE1">
                <w:rPr>
                  <w:rStyle w:val="Hyperlink"/>
                  <w:rFonts w:ascii="Arial" w:eastAsia="Times New Roman" w:hAnsi="Arial" w:cs="Arial"/>
                  <w:sz w:val="20"/>
                  <w:szCs w:val="20"/>
                </w:rPr>
                <w:t>www.bcu.gub.uy</w:t>
              </w:r>
            </w:hyperlink>
            <w:r w:rsidR="003B344A" w:rsidRPr="00A32427">
              <w:rPr>
                <w:rFonts w:ascii="Arial" w:eastAsia="Times New Roman" w:hAnsi="Arial" w:cs="Arial"/>
                <w:color w:val="000000" w:themeColor="text1"/>
                <w:sz w:val="20"/>
                <w:szCs w:val="20"/>
              </w:rPr>
              <w:t>)</w:t>
            </w:r>
            <w:r w:rsidR="00EE3705" w:rsidRPr="0063134D">
              <w:rPr>
                <w:rFonts w:ascii="Arial" w:hAnsi="Arial"/>
                <w:sz w:val="20"/>
              </w:rPr>
              <w:t xml:space="preserve"> as </w:t>
            </w:r>
            <w:r w:rsidR="003B344A" w:rsidRPr="00A32427">
              <w:rPr>
                <w:rFonts w:ascii="Arial" w:eastAsia="Times New Roman" w:hAnsi="Arial" w:cs="Arial"/>
                <w:color w:val="000000" w:themeColor="text1"/>
                <w:sz w:val="20"/>
                <w:szCs w:val="20"/>
              </w:rPr>
              <w:t xml:space="preserve">its “U$S Prom. </w:t>
            </w:r>
            <w:proofErr w:type="spellStart"/>
            <w:r w:rsidR="003B344A" w:rsidRPr="00A32427">
              <w:rPr>
                <w:rFonts w:ascii="Arial" w:eastAsia="Times New Roman" w:hAnsi="Arial" w:cs="Arial"/>
                <w:color w:val="000000" w:themeColor="text1"/>
                <w:sz w:val="20"/>
                <w:szCs w:val="20"/>
              </w:rPr>
              <w:t>Fdo</w:t>
            </w:r>
            <w:proofErr w:type="spellEnd"/>
            <w:r w:rsidR="003B344A" w:rsidRPr="00A32427">
              <w:rPr>
                <w:rFonts w:ascii="Arial" w:eastAsia="Times New Roman" w:hAnsi="Arial" w:cs="Arial"/>
                <w:color w:val="000000" w:themeColor="text1"/>
                <w:sz w:val="20"/>
                <w:szCs w:val="20"/>
              </w:rPr>
              <w:t>.” rate</w:t>
            </w:r>
            <w:r w:rsidR="00EE3705" w:rsidRPr="00AB2C3E">
              <w:rPr>
                <w:rFonts w:ascii="Arial" w:hAnsi="Arial"/>
                <w:color w:val="000000" w:themeColor="text1"/>
                <w:sz w:val="20"/>
              </w:rPr>
              <w:t xml:space="preserve"> at</w:t>
            </w:r>
            <w:bookmarkEnd w:id="8"/>
            <w:r w:rsidRPr="006C619A">
              <w:rPr>
                <w:rFonts w:ascii="Arial" w:hAnsi="Arial"/>
                <w:color w:val="000000" w:themeColor="text1"/>
                <w:sz w:val="20"/>
              </w:rPr>
              <w:t xml:space="preserve"> approximately </w:t>
            </w:r>
            <w:r w:rsidR="00E85923" w:rsidRPr="009245C3">
              <w:rPr>
                <w:rFonts w:ascii="Arial" w:eastAsia="Times New Roman" w:hAnsi="Arial" w:cs="Arial"/>
                <w:color w:val="000000" w:themeColor="text1"/>
                <w:sz w:val="20"/>
                <w:szCs w:val="20"/>
              </w:rPr>
              <w:t>4</w:t>
            </w:r>
            <w:r w:rsidR="00D07B4D" w:rsidRPr="009245C3">
              <w:rPr>
                <w:rFonts w:ascii="Arial" w:eastAsia="Times New Roman" w:hAnsi="Arial" w:cs="Arial"/>
                <w:color w:val="000000" w:themeColor="text1"/>
                <w:sz w:val="20"/>
                <w:szCs w:val="20"/>
              </w:rPr>
              <w:t>:</w:t>
            </w:r>
            <w:r w:rsidR="003B344A" w:rsidRPr="00A32427">
              <w:rPr>
                <w:rFonts w:ascii="Arial" w:eastAsia="Times New Roman" w:hAnsi="Arial" w:cs="Arial"/>
                <w:color w:val="000000" w:themeColor="text1"/>
                <w:sz w:val="20"/>
                <w:szCs w:val="20"/>
              </w:rPr>
              <w:t>15</w:t>
            </w:r>
            <w:r w:rsidRPr="0063134D">
              <w:rPr>
                <w:rFonts w:ascii="Arial" w:hAnsi="Arial"/>
                <w:b/>
                <w:color w:val="000000" w:themeColor="text1"/>
                <w:sz w:val="20"/>
              </w:rPr>
              <w:t xml:space="preserve"> p.m.</w:t>
            </w:r>
            <w:r w:rsidRPr="00A36031">
              <w:rPr>
                <w:rFonts w:ascii="Arial" w:hAnsi="Arial"/>
                <w:color w:val="000000" w:themeColor="text1"/>
                <w:sz w:val="20"/>
              </w:rPr>
              <w:t xml:space="preserve">, </w:t>
            </w:r>
            <w:r w:rsidR="003B344A" w:rsidRPr="00A32427">
              <w:rPr>
                <w:rFonts w:ascii="Arial" w:eastAsia="Times New Roman" w:hAnsi="Arial" w:cs="Arial"/>
                <w:color w:val="000000" w:themeColor="text1"/>
                <w:sz w:val="20"/>
                <w:szCs w:val="20"/>
              </w:rPr>
              <w:t>Montevideo</w:t>
            </w:r>
            <w:r w:rsidRPr="006C619A">
              <w:rPr>
                <w:rFonts w:ascii="Arial" w:hAnsi="Arial"/>
                <w:color w:val="000000" w:themeColor="text1"/>
                <w:sz w:val="20"/>
              </w:rPr>
              <w:t xml:space="preserve"> time</w:t>
            </w:r>
            <w:r>
              <w:rPr>
                <w:rFonts w:ascii="Arial" w:hAnsi="Arial"/>
                <w:color w:val="000000" w:themeColor="text1"/>
                <w:sz w:val="20"/>
              </w:rPr>
              <w:t>,</w:t>
            </w:r>
            <w:r w:rsidRPr="006C619A">
              <w:rPr>
                <w:rFonts w:ascii="Arial" w:hAnsi="Arial"/>
                <w:color w:val="000000" w:themeColor="text1"/>
                <w:sz w:val="20"/>
              </w:rPr>
              <w:t xml:space="preserve"> </w:t>
            </w:r>
            <w:r w:rsidR="00D07B4D" w:rsidRPr="009245C3">
              <w:rPr>
                <w:rFonts w:ascii="Arial" w:eastAsia="Times New Roman" w:hAnsi="Arial" w:cs="Arial"/>
                <w:color w:val="000000" w:themeColor="text1"/>
                <w:sz w:val="20"/>
                <w:szCs w:val="20"/>
              </w:rPr>
              <w:t xml:space="preserve">on </w:t>
            </w:r>
            <w:r w:rsidR="00E85923" w:rsidRPr="009245C3">
              <w:rPr>
                <w:rFonts w:ascii="Arial" w:eastAsia="Times New Roman" w:hAnsi="Arial" w:cs="Arial"/>
                <w:color w:val="000000" w:themeColor="text1"/>
                <w:sz w:val="20"/>
                <w:szCs w:val="20"/>
              </w:rPr>
              <w:t>that</w:t>
            </w:r>
            <w:r w:rsidR="00D07B4D" w:rsidRPr="009245C3">
              <w:rPr>
                <w:rFonts w:ascii="Arial" w:eastAsia="Times New Roman" w:hAnsi="Arial" w:cs="Arial"/>
                <w:color w:val="000000" w:themeColor="text1"/>
                <w:sz w:val="20"/>
                <w:szCs w:val="20"/>
              </w:rPr>
              <w:t xml:space="preserve"> </w:t>
            </w:r>
            <w:r w:rsidRPr="006C619A">
              <w:rPr>
                <w:rFonts w:ascii="Arial" w:hAnsi="Arial"/>
                <w:color w:val="000000" w:themeColor="text1"/>
                <w:sz w:val="20"/>
              </w:rPr>
              <w:t>Valuation Date.</w:t>
            </w:r>
            <w:r w:rsidR="003434DF" w:rsidRPr="00A32427">
              <w:rPr>
                <w:rFonts w:ascii="Arial" w:eastAsia="Times New Roman" w:hAnsi="Arial" w:cs="Arial"/>
                <w:color w:val="000000" w:themeColor="text1"/>
                <w:sz w:val="20"/>
                <w:szCs w:val="20"/>
              </w:rPr>
              <w:t xml:space="preserve"> </w:t>
            </w:r>
            <w:r w:rsidR="00EE3705" w:rsidRPr="00E1629B">
              <w:rPr>
                <w:rFonts w:ascii="Arial" w:eastAsia="Times New Roman" w:hAnsi="Arial" w:cs="Arial"/>
                <w:sz w:val="20"/>
                <w:szCs w:val="20"/>
              </w:rPr>
              <w:t>The</w:t>
            </w:r>
            <w:r w:rsidR="00EE3705" w:rsidRPr="00E1629B">
              <w:rPr>
                <w:rFonts w:ascii="Arial" w:hAnsi="Arial" w:cs="Arial"/>
                <w:bCs/>
                <w:sz w:val="20"/>
                <w:szCs w:val="20"/>
              </w:rPr>
              <w:t xml:space="preserve"> </w:t>
            </w:r>
            <w:r w:rsidR="003B344A" w:rsidRPr="00A32427">
              <w:rPr>
                <w:rFonts w:ascii="Arial" w:hAnsi="Arial" w:cs="Arial"/>
                <w:sz w:val="20"/>
                <w:szCs w:val="20"/>
              </w:rPr>
              <w:t xml:space="preserve">UYU OFFICIAL is the weighted average price of all spot transactions reported in the electronic exchange, BEVSA, in Montevideo. </w:t>
            </w:r>
          </w:p>
          <w:p w14:paraId="44DA0904" w14:textId="245DA30E" w:rsidR="00C54226" w:rsidRPr="0063134D" w:rsidRDefault="00094D63" w:rsidP="00C54226">
            <w:pPr>
              <w:spacing w:before="160" w:after="60"/>
              <w:rPr>
                <w:rFonts w:ascii="Arial" w:hAnsi="Arial"/>
                <w:color w:val="000000" w:themeColor="text1"/>
                <w:sz w:val="20"/>
              </w:rPr>
            </w:pPr>
            <w:r w:rsidRPr="00A32427">
              <w:rPr>
                <w:rFonts w:ascii="Arial" w:eastAsia="Times New Roman" w:hAnsi="Arial" w:cs="Arial"/>
                <w:color w:val="000000" w:themeColor="text1"/>
                <w:sz w:val="20"/>
                <w:szCs w:val="20"/>
              </w:rPr>
              <w:lastRenderedPageBreak/>
              <w:t>UYU OFFICIAL (UYU01</w:t>
            </w:r>
            <w:r w:rsidR="00C54226" w:rsidRPr="0063134D">
              <w:rPr>
                <w:rFonts w:ascii="Arial" w:hAnsi="Arial"/>
                <w:sz w:val="20"/>
              </w:rPr>
              <w:t>)</w:t>
            </w:r>
            <w:r w:rsidR="00C54226" w:rsidRPr="006C619A">
              <w:rPr>
                <w:rFonts w:ascii="Arial" w:hAnsi="Arial"/>
                <w:color w:val="000000" w:themeColor="text1"/>
                <w:sz w:val="20"/>
              </w:rPr>
              <w:t xml:space="preserve"> rate </w:t>
            </w:r>
            <w:r w:rsidR="00C54226" w:rsidRPr="001F115D">
              <w:rPr>
                <w:rFonts w:ascii="Arial" w:hAnsi="Arial"/>
                <w:sz w:val="20"/>
              </w:rPr>
              <w:t xml:space="preserve">found on the website of the </w:t>
            </w:r>
            <w:r w:rsidRPr="00A32427">
              <w:rPr>
                <w:rFonts w:ascii="Arial" w:eastAsia="Times New Roman" w:hAnsi="Arial" w:cs="Arial"/>
                <w:color w:val="000000" w:themeColor="text1"/>
                <w:sz w:val="20"/>
                <w:szCs w:val="20"/>
              </w:rPr>
              <w:t xml:space="preserve">Banco </w:t>
            </w:r>
            <w:r w:rsidR="00D07B4D" w:rsidRPr="009245C3">
              <w:rPr>
                <w:rFonts w:ascii="Arial" w:eastAsia="Times New Roman" w:hAnsi="Arial" w:cs="Arial"/>
                <w:color w:val="000000" w:themeColor="text1"/>
                <w:sz w:val="20"/>
                <w:szCs w:val="20"/>
              </w:rPr>
              <w:t xml:space="preserve">Central </w:t>
            </w:r>
            <w:r w:rsidRPr="00A32427">
              <w:rPr>
                <w:rFonts w:ascii="Arial" w:eastAsia="Times New Roman" w:hAnsi="Arial" w:cs="Arial"/>
                <w:color w:val="000000" w:themeColor="text1"/>
                <w:sz w:val="20"/>
                <w:szCs w:val="20"/>
              </w:rPr>
              <w:t>Del Uruguay</w:t>
            </w:r>
            <w:r w:rsidR="00C54226" w:rsidRPr="006C619A">
              <w:rPr>
                <w:rFonts w:ascii="Arial" w:hAnsi="Arial"/>
                <w:color w:val="000000" w:themeColor="text1"/>
                <w:sz w:val="20"/>
              </w:rPr>
              <w:t xml:space="preserve"> </w:t>
            </w:r>
            <w:r w:rsidR="00C54226" w:rsidRPr="001F115D">
              <w:rPr>
                <w:rFonts w:ascii="Arial" w:hAnsi="Arial"/>
                <w:sz w:val="20"/>
              </w:rPr>
              <w:t>(or any official successor page or service) shall prevail in case of conflict with other sources where such rate is published.</w:t>
            </w:r>
          </w:p>
        </w:tc>
      </w:tr>
      <w:tr w:rsidR="00C54226" w:rsidRPr="006554FA" w14:paraId="5621FA14" w14:textId="77777777" w:rsidTr="0063134D">
        <w:trPr>
          <w:trHeight w:val="290"/>
        </w:trPr>
        <w:tc>
          <w:tcPr>
            <w:tcW w:w="2610" w:type="dxa"/>
            <w:shd w:val="clear" w:color="auto" w:fill="D9E2F3" w:themeFill="accent1" w:themeFillTint="33"/>
            <w:noWrap/>
          </w:tcPr>
          <w:p w14:paraId="2F610A35"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lastRenderedPageBreak/>
              <w:t>Valuation Date</w:t>
            </w:r>
          </w:p>
        </w:tc>
        <w:tc>
          <w:tcPr>
            <w:tcW w:w="6750" w:type="dxa"/>
          </w:tcPr>
          <w:p w14:paraId="38D1727D" w14:textId="37452548"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 xml:space="preserve">Means, in respect of an Interest Payment Date, Early Redemption Date, Maturity Date, as applicable, the date that is </w:t>
            </w:r>
            <w:r w:rsidR="002E1E00" w:rsidRPr="00A32427">
              <w:rPr>
                <w:rFonts w:ascii="Arial" w:eastAsia="Times New Roman" w:hAnsi="Arial" w:cs="Arial"/>
                <w:b/>
                <w:bCs/>
                <w:color w:val="000000" w:themeColor="text1"/>
                <w:sz w:val="20"/>
                <w:szCs w:val="20"/>
              </w:rPr>
              <w:t xml:space="preserve">two </w:t>
            </w:r>
            <w:r w:rsidR="002B58E5" w:rsidRPr="00A32427">
              <w:rPr>
                <w:rFonts w:ascii="Arial" w:eastAsia="Times New Roman" w:hAnsi="Arial" w:cs="Arial"/>
                <w:b/>
                <w:bCs/>
                <w:color w:val="000000" w:themeColor="text1"/>
                <w:sz w:val="20"/>
                <w:szCs w:val="20"/>
              </w:rPr>
              <w:t>(</w:t>
            </w:r>
            <w:r w:rsidR="002E1E00" w:rsidRPr="00A32427">
              <w:rPr>
                <w:rFonts w:ascii="Arial" w:eastAsia="Times New Roman" w:hAnsi="Arial" w:cs="Arial"/>
                <w:b/>
                <w:bCs/>
                <w:color w:val="000000" w:themeColor="text1"/>
                <w:sz w:val="20"/>
                <w:szCs w:val="20"/>
              </w:rPr>
              <w:t>2</w:t>
            </w:r>
            <w:r w:rsidRPr="006C619A">
              <w:rPr>
                <w:rFonts w:ascii="Arial" w:hAnsi="Arial"/>
                <w:b/>
                <w:color w:val="000000" w:themeColor="text1"/>
                <w:sz w:val="20"/>
              </w:rPr>
              <w:t>)</w:t>
            </w:r>
            <w:r w:rsidRPr="006C619A">
              <w:rPr>
                <w:rFonts w:ascii="Arial" w:hAnsi="Arial"/>
                <w:color w:val="000000" w:themeColor="text1"/>
                <w:sz w:val="20"/>
              </w:rPr>
              <w:t xml:space="preserve"> Business Days before such Interest Payment Date, Early Redemption Date or Maturity Date (</w:t>
            </w:r>
            <w:r w:rsidRPr="008304DD">
              <w:rPr>
                <w:rFonts w:ascii="Arial" w:hAnsi="Arial"/>
                <w:color w:val="000000" w:themeColor="text1"/>
                <w:sz w:val="20"/>
              </w:rPr>
              <w:t>“Scheduled Valuation Date”), subject to adjustment in accordance with the</w:t>
            </w:r>
            <w:r w:rsidRPr="008304DD">
              <w:rPr>
                <w:rFonts w:ascii="Arial" w:hAnsi="Arial"/>
                <w:b/>
                <w:color w:val="000000" w:themeColor="text1"/>
                <w:sz w:val="20"/>
              </w:rPr>
              <w:t xml:space="preserve"> </w:t>
            </w:r>
            <w:r w:rsidRPr="0063134D">
              <w:rPr>
                <w:rFonts w:ascii="Arial" w:hAnsi="Arial"/>
                <w:color w:val="000000" w:themeColor="text1"/>
                <w:sz w:val="20"/>
              </w:rPr>
              <w:t>Following</w:t>
            </w:r>
            <w:r w:rsidRPr="008304DD">
              <w:rPr>
                <w:rFonts w:ascii="Arial" w:hAnsi="Arial"/>
                <w:b/>
                <w:color w:val="000000" w:themeColor="text1"/>
                <w:sz w:val="20"/>
              </w:rPr>
              <w:t xml:space="preserve"> </w:t>
            </w:r>
            <w:r w:rsidRPr="008304DD">
              <w:rPr>
                <w:rFonts w:ascii="Arial" w:hAnsi="Arial"/>
                <w:color w:val="000000" w:themeColor="text1"/>
                <w:sz w:val="20"/>
              </w:rPr>
              <w:t>Business</w:t>
            </w:r>
            <w:r w:rsidRPr="006C619A">
              <w:rPr>
                <w:rFonts w:ascii="Arial" w:hAnsi="Arial"/>
                <w:b/>
                <w:color w:val="000000" w:themeColor="text1"/>
                <w:sz w:val="20"/>
              </w:rPr>
              <w:t xml:space="preserve"> </w:t>
            </w:r>
            <w:r w:rsidRPr="006C619A">
              <w:rPr>
                <w:rFonts w:ascii="Arial" w:hAnsi="Arial"/>
                <w:color w:val="000000" w:themeColor="text1"/>
                <w:sz w:val="20"/>
              </w:rPr>
              <w:t xml:space="preserve">Day Convention </w:t>
            </w:r>
            <w:r w:rsidRPr="00F332B6">
              <w:rPr>
                <w:rFonts w:ascii="Arial" w:eastAsia="Times New Roman" w:hAnsi="Arial" w:cs="Arial"/>
                <w:color w:val="000000" w:themeColor="text1"/>
                <w:sz w:val="20"/>
                <w:szCs w:val="20"/>
              </w:rPr>
              <w:t xml:space="preserve">in the event of an </w:t>
            </w:r>
            <w:r>
              <w:rPr>
                <w:rFonts w:ascii="Arial" w:eastAsia="Times New Roman" w:hAnsi="Arial" w:cs="Arial"/>
                <w:color w:val="000000" w:themeColor="text1"/>
                <w:sz w:val="20"/>
                <w:szCs w:val="20"/>
              </w:rPr>
              <w:t>Unscheduled Holiday</w:t>
            </w:r>
            <w:r w:rsidRPr="006C619A">
              <w:rPr>
                <w:rFonts w:ascii="Arial" w:hAnsi="Arial"/>
                <w:color w:val="000000" w:themeColor="text1"/>
                <w:sz w:val="20"/>
              </w:rPr>
              <w:t>.</w:t>
            </w:r>
          </w:p>
        </w:tc>
      </w:tr>
      <w:tr w:rsidR="00C54226" w:rsidRPr="006554FA" w14:paraId="5E6E657C" w14:textId="77777777" w:rsidTr="0063134D">
        <w:trPr>
          <w:trHeight w:val="290"/>
        </w:trPr>
        <w:tc>
          <w:tcPr>
            <w:tcW w:w="2610" w:type="dxa"/>
            <w:shd w:val="clear" w:color="auto" w:fill="D9E2F3" w:themeFill="accent1" w:themeFillTint="33"/>
            <w:noWrap/>
          </w:tcPr>
          <w:p w14:paraId="7083B4D8" w14:textId="77777777" w:rsidR="00C54226" w:rsidRPr="006C619A" w:rsidRDefault="00C54226" w:rsidP="00C54226">
            <w:pPr>
              <w:spacing w:before="60" w:after="60"/>
              <w:rPr>
                <w:rFonts w:ascii="Arial" w:hAnsi="Arial"/>
                <w:color w:val="000000" w:themeColor="text1"/>
                <w:sz w:val="20"/>
              </w:rPr>
            </w:pPr>
            <w:bookmarkStart w:id="9" w:name="_Hlk93673262"/>
            <w:r w:rsidRPr="006C619A">
              <w:rPr>
                <w:rFonts w:ascii="Arial" w:hAnsi="Arial"/>
                <w:color w:val="000000" w:themeColor="text1"/>
                <w:sz w:val="20"/>
              </w:rPr>
              <w:t>Adjustment to Interest Payment Date, Early Redemption Date or Maturity Date</w:t>
            </w:r>
          </w:p>
        </w:tc>
        <w:tc>
          <w:tcPr>
            <w:tcW w:w="6750" w:type="dxa"/>
          </w:tcPr>
          <w:p w14:paraId="07BDABAC" w14:textId="77777777" w:rsidR="00C54226" w:rsidRPr="00EB1CB1" w:rsidRDefault="00C54226" w:rsidP="00C54226">
            <w:pPr>
              <w:spacing w:beforeLines="20" w:before="48" w:afterLines="20" w:after="48"/>
              <w:rPr>
                <w:rFonts w:ascii="Arial" w:eastAsia="Times New Roman" w:hAnsi="Arial" w:cs="Arial"/>
                <w:color w:val="000000" w:themeColor="text1"/>
                <w:sz w:val="20"/>
                <w:szCs w:val="20"/>
              </w:rPr>
            </w:pPr>
            <w:r w:rsidRPr="00EB1CB1">
              <w:rPr>
                <w:rFonts w:ascii="Arial" w:eastAsia="Times New Roman" w:hAnsi="Arial" w:cs="Arial"/>
                <w:color w:val="000000" w:themeColor="text1"/>
                <w:sz w:val="20"/>
                <w:szCs w:val="20"/>
              </w:rPr>
              <w:t xml:space="preserve">If a Scheduled Valuation Date is adjusted in accordance with the Following Business Day Convention due to </w:t>
            </w:r>
            <w:r w:rsidRPr="0063134D">
              <w:rPr>
                <w:rFonts w:ascii="Arial" w:hAnsi="Arial"/>
                <w:sz w:val="20"/>
              </w:rPr>
              <w:t xml:space="preserve">Unscheduled Holiday </w:t>
            </w:r>
            <w:r w:rsidRPr="00883134">
              <w:rPr>
                <w:rFonts w:ascii="Arial" w:eastAsia="Times New Roman" w:hAnsi="Arial" w:cs="Arial"/>
                <w:color w:val="000000" w:themeColor="text1"/>
                <w:sz w:val="20"/>
                <w:szCs w:val="20"/>
              </w:rPr>
              <w:t>or if Valuation Postponement applies, then the Interest Payment Date, Early Redemption Date or Maturity Date relating to such Scheduled Valuation Date shall be postponed by each</w:t>
            </w:r>
            <w:r>
              <w:rPr>
                <w:rFonts w:ascii="Arial" w:eastAsia="Times New Roman" w:hAnsi="Arial" w:cs="Arial"/>
                <w:color w:val="000000" w:themeColor="text1"/>
                <w:sz w:val="20"/>
                <w:szCs w:val="20"/>
              </w:rPr>
              <w:t xml:space="preserve"> Business</w:t>
            </w:r>
            <w:r w:rsidRPr="00EB1CB1">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D</w:t>
            </w:r>
            <w:r w:rsidRPr="00EB1CB1">
              <w:rPr>
                <w:rFonts w:ascii="Arial" w:eastAsia="Times New Roman" w:hAnsi="Arial" w:cs="Arial"/>
                <w:color w:val="000000" w:themeColor="text1"/>
                <w:sz w:val="20"/>
                <w:szCs w:val="20"/>
              </w:rPr>
              <w:t>ay for which the Scheduled Valuation Date is so postponed.</w:t>
            </w:r>
          </w:p>
          <w:p w14:paraId="126F99DD" w14:textId="77777777" w:rsidR="00C54226" w:rsidRPr="006C619A" w:rsidRDefault="00C54226" w:rsidP="00C54226">
            <w:pPr>
              <w:spacing w:before="160" w:after="60"/>
              <w:rPr>
                <w:rFonts w:ascii="Arial" w:hAnsi="Arial"/>
                <w:color w:val="000000" w:themeColor="text1"/>
                <w:sz w:val="20"/>
              </w:rPr>
            </w:pPr>
            <w:r w:rsidRPr="006C619A">
              <w:rPr>
                <w:rFonts w:ascii="Arial" w:hAnsi="Arial"/>
                <w:color w:val="000000" w:themeColor="text1"/>
                <w:sz w:val="20"/>
              </w:rPr>
              <w:t xml:space="preserve">For the avoidance of doubt, no additional interest or other additional amounts shall be payable by IFC </w:t>
            </w:r>
            <w:proofErr w:type="gramStart"/>
            <w:r w:rsidRPr="006C619A">
              <w:rPr>
                <w:rFonts w:ascii="Arial" w:hAnsi="Arial"/>
                <w:color w:val="000000" w:themeColor="text1"/>
                <w:sz w:val="20"/>
              </w:rPr>
              <w:t>in the event that</w:t>
            </w:r>
            <w:proofErr w:type="gramEnd"/>
            <w:r w:rsidRPr="006C619A">
              <w:rPr>
                <w:rFonts w:ascii="Arial" w:hAnsi="Arial"/>
                <w:color w:val="000000" w:themeColor="text1"/>
                <w:sz w:val="20"/>
              </w:rPr>
              <w:t xml:space="preserve"> the relevant Interest Payment Date, the Early Redemption Date or the Maturity Date is adjusted in accordance with these provisions.</w:t>
            </w:r>
          </w:p>
        </w:tc>
      </w:tr>
      <w:tr w:rsidR="00C54226" w:rsidRPr="006554FA" w14:paraId="0D4541F7" w14:textId="77777777" w:rsidTr="0063134D">
        <w:trPr>
          <w:trHeight w:val="290"/>
        </w:trPr>
        <w:tc>
          <w:tcPr>
            <w:tcW w:w="2610" w:type="dxa"/>
            <w:shd w:val="clear" w:color="auto" w:fill="D9E2F3" w:themeFill="accent1" w:themeFillTint="33"/>
            <w:noWrap/>
          </w:tcPr>
          <w:p w14:paraId="4C383AB6" w14:textId="77777777" w:rsidR="00C54226" w:rsidRPr="006C619A" w:rsidRDefault="00C54226" w:rsidP="00C54226">
            <w:pPr>
              <w:spacing w:before="60" w:after="60"/>
              <w:rPr>
                <w:rFonts w:ascii="Arial" w:hAnsi="Arial"/>
                <w:color w:val="000000" w:themeColor="text1"/>
                <w:sz w:val="20"/>
              </w:rPr>
            </w:pPr>
            <w:bookmarkStart w:id="10" w:name="_Hlk49189359"/>
            <w:bookmarkEnd w:id="9"/>
            <w:r w:rsidRPr="006C619A">
              <w:rPr>
                <w:rFonts w:ascii="Arial" w:hAnsi="Arial"/>
                <w:color w:val="000000" w:themeColor="text1"/>
                <w:sz w:val="20"/>
              </w:rPr>
              <w:t>Early Redemption Date</w:t>
            </w:r>
            <w:bookmarkEnd w:id="10"/>
          </w:p>
        </w:tc>
        <w:tc>
          <w:tcPr>
            <w:tcW w:w="6750" w:type="dxa"/>
          </w:tcPr>
          <w:p w14:paraId="24312AD7"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Means the day on which the Notes become due and payable in accordance with Condition 9 (Events of Default).</w:t>
            </w:r>
          </w:p>
        </w:tc>
      </w:tr>
      <w:tr w:rsidR="00C54226" w:rsidRPr="006554FA" w14:paraId="3307BEAA" w14:textId="77777777" w:rsidTr="0063134D">
        <w:trPr>
          <w:trHeight w:val="290"/>
        </w:trPr>
        <w:tc>
          <w:tcPr>
            <w:tcW w:w="2610" w:type="dxa"/>
            <w:shd w:val="clear" w:color="auto" w:fill="D9E2F3" w:themeFill="accent1" w:themeFillTint="33"/>
            <w:noWrap/>
          </w:tcPr>
          <w:p w14:paraId="35005BA0"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Applicable Disruption Events</w:t>
            </w:r>
          </w:p>
        </w:tc>
        <w:tc>
          <w:tcPr>
            <w:tcW w:w="6750" w:type="dxa"/>
          </w:tcPr>
          <w:p w14:paraId="69C7DA1F"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Price Source Disruption</w:t>
            </w:r>
          </w:p>
        </w:tc>
      </w:tr>
      <w:tr w:rsidR="00C54226" w:rsidRPr="006554FA" w14:paraId="5D12B5CF" w14:textId="77777777" w:rsidTr="0063134D">
        <w:trPr>
          <w:trHeight w:val="290"/>
        </w:trPr>
        <w:tc>
          <w:tcPr>
            <w:tcW w:w="2610" w:type="dxa"/>
            <w:shd w:val="clear" w:color="auto" w:fill="D9E2F3" w:themeFill="accent1" w:themeFillTint="33"/>
            <w:noWrap/>
          </w:tcPr>
          <w:p w14:paraId="4B2A4CB5" w14:textId="7D8F68A2"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Price Source Disruption</w:t>
            </w:r>
          </w:p>
        </w:tc>
        <w:tc>
          <w:tcPr>
            <w:tcW w:w="6750" w:type="dxa"/>
          </w:tcPr>
          <w:p w14:paraId="30CDAA80" w14:textId="77777777" w:rsidR="00C54226" w:rsidRPr="001F115D" w:rsidRDefault="00C54226" w:rsidP="00C54226">
            <w:pPr>
              <w:spacing w:before="60" w:after="60"/>
              <w:rPr>
                <w:rFonts w:ascii="Arial" w:hAnsi="Arial"/>
                <w:sz w:val="20"/>
              </w:rPr>
            </w:pPr>
            <w:r w:rsidRPr="001F115D">
              <w:rPr>
                <w:rFonts w:ascii="Arial" w:hAnsi="Arial"/>
                <w:sz w:val="20"/>
              </w:rPr>
              <w:t>Means it becomes impossible to obtain the Reference Rate on the Valuation Date (or, if different, the day on which rates for that Valuation Date would, in the ordinary course, be published or announced by the relevant price source).</w:t>
            </w:r>
          </w:p>
        </w:tc>
      </w:tr>
      <w:tr w:rsidR="00C54226" w:rsidRPr="006554FA" w14:paraId="324DFDC5" w14:textId="77777777" w:rsidTr="0063134D">
        <w:trPr>
          <w:trHeight w:val="290"/>
        </w:trPr>
        <w:tc>
          <w:tcPr>
            <w:tcW w:w="2610" w:type="dxa"/>
            <w:shd w:val="clear" w:color="auto" w:fill="D9E2F3" w:themeFill="accent1" w:themeFillTint="33"/>
            <w:noWrap/>
          </w:tcPr>
          <w:p w14:paraId="31D5A0B7"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Applicable Disruption Fallbacks</w:t>
            </w:r>
          </w:p>
        </w:tc>
        <w:tc>
          <w:tcPr>
            <w:tcW w:w="6750" w:type="dxa"/>
          </w:tcPr>
          <w:p w14:paraId="6B835023" w14:textId="77777777" w:rsidR="00C54226" w:rsidRPr="001F115D" w:rsidRDefault="00C54226" w:rsidP="00C54226">
            <w:pPr>
              <w:pStyle w:val="ListParagraph"/>
              <w:numPr>
                <w:ilvl w:val="0"/>
                <w:numId w:val="15"/>
              </w:numPr>
              <w:spacing w:before="60" w:after="60"/>
              <w:rPr>
                <w:rFonts w:ascii="Arial" w:hAnsi="Arial"/>
                <w:sz w:val="20"/>
              </w:rPr>
            </w:pPr>
            <w:r w:rsidRPr="001F115D">
              <w:rPr>
                <w:rFonts w:ascii="Arial" w:hAnsi="Arial"/>
                <w:sz w:val="20"/>
              </w:rPr>
              <w:t>Valuation Postponement</w:t>
            </w:r>
          </w:p>
          <w:p w14:paraId="27A64FBE" w14:textId="77777777" w:rsidR="00C54226" w:rsidRPr="001F115D" w:rsidRDefault="00C54226" w:rsidP="00C54226">
            <w:pPr>
              <w:pStyle w:val="ListParagraph"/>
              <w:numPr>
                <w:ilvl w:val="0"/>
                <w:numId w:val="15"/>
              </w:numPr>
              <w:spacing w:before="60" w:after="60"/>
              <w:rPr>
                <w:rFonts w:ascii="Arial" w:hAnsi="Arial"/>
                <w:sz w:val="20"/>
              </w:rPr>
            </w:pPr>
            <w:r w:rsidRPr="001F115D">
              <w:rPr>
                <w:rFonts w:ascii="Arial" w:hAnsi="Arial"/>
                <w:sz w:val="20"/>
              </w:rPr>
              <w:t>Determination Agent Determination of Reference Rate</w:t>
            </w:r>
          </w:p>
        </w:tc>
      </w:tr>
      <w:tr w:rsidR="00C54226" w:rsidRPr="006554FA" w14:paraId="133D2B19" w14:textId="77777777" w:rsidTr="0063134D">
        <w:trPr>
          <w:trHeight w:val="290"/>
        </w:trPr>
        <w:tc>
          <w:tcPr>
            <w:tcW w:w="2610" w:type="dxa"/>
            <w:shd w:val="clear" w:color="auto" w:fill="D9E2F3" w:themeFill="accent1" w:themeFillTint="33"/>
            <w:noWrap/>
          </w:tcPr>
          <w:p w14:paraId="750D4EEC"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Valuation Postponement</w:t>
            </w:r>
          </w:p>
        </w:tc>
        <w:tc>
          <w:tcPr>
            <w:tcW w:w="6750" w:type="dxa"/>
          </w:tcPr>
          <w:p w14:paraId="1A99A434" w14:textId="01ADFAAD" w:rsidR="00C54226" w:rsidRPr="001F115D" w:rsidRDefault="00C54226" w:rsidP="00C54226">
            <w:pPr>
              <w:spacing w:before="60" w:after="60"/>
              <w:rPr>
                <w:rFonts w:ascii="Arial" w:hAnsi="Arial"/>
                <w:sz w:val="20"/>
              </w:rPr>
            </w:pPr>
            <w:r w:rsidRPr="006C619A">
              <w:rPr>
                <w:rFonts w:ascii="Arial" w:hAnsi="Arial"/>
                <w:color w:val="000000" w:themeColor="text1"/>
                <w:sz w:val="20"/>
              </w:rPr>
              <w:t xml:space="preserve">Means, for purposes of obtaining a Reference Rate, that the Reference Rate will be determined on the Business Day first succeeding the day on which the Price Source Disruption ceases to exist, unless the Price Source Disruption continues to exist (measured from the date, that, but for the occurrence of the Price Source Disruption, would have been the Valuation Date) for a consecutive number of calendar days equal to the Maximum Days of Postponement. In such event, the Reference Rate will be determined on the next Business Day after the Maximum Days of Postponement in accordance with the next </w:t>
            </w:r>
            <w:r>
              <w:rPr>
                <w:rFonts w:ascii="Arial" w:eastAsia="Times New Roman" w:hAnsi="Arial" w:cs="Arial"/>
                <w:color w:val="000000" w:themeColor="text1"/>
                <w:sz w:val="20"/>
                <w:szCs w:val="20"/>
              </w:rPr>
              <w:t>A</w:t>
            </w:r>
            <w:r w:rsidRPr="006554FA">
              <w:rPr>
                <w:rFonts w:ascii="Arial" w:eastAsia="Times New Roman" w:hAnsi="Arial" w:cs="Arial"/>
                <w:color w:val="000000" w:themeColor="text1"/>
                <w:sz w:val="20"/>
                <w:szCs w:val="20"/>
              </w:rPr>
              <w:t xml:space="preserve">pplicable </w:t>
            </w:r>
            <w:r w:rsidRPr="006C619A">
              <w:rPr>
                <w:rFonts w:ascii="Arial" w:hAnsi="Arial"/>
                <w:color w:val="000000" w:themeColor="text1"/>
                <w:sz w:val="20"/>
              </w:rPr>
              <w:t>Disruption Fallback.</w:t>
            </w:r>
          </w:p>
        </w:tc>
      </w:tr>
      <w:tr w:rsidR="00C54226" w:rsidRPr="006554FA" w14:paraId="38916A5A" w14:textId="77777777" w:rsidTr="0063134D">
        <w:trPr>
          <w:trHeight w:val="290"/>
        </w:trPr>
        <w:tc>
          <w:tcPr>
            <w:tcW w:w="2610" w:type="dxa"/>
            <w:shd w:val="clear" w:color="auto" w:fill="D9E2F3" w:themeFill="accent1" w:themeFillTint="33"/>
            <w:noWrap/>
          </w:tcPr>
          <w:p w14:paraId="2CAB0725"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Determination Agent Determination of Reference Rate</w:t>
            </w:r>
          </w:p>
        </w:tc>
        <w:tc>
          <w:tcPr>
            <w:tcW w:w="6750" w:type="dxa"/>
          </w:tcPr>
          <w:p w14:paraId="383DDE99" w14:textId="77777777" w:rsidR="00C54226" w:rsidRPr="001F115D" w:rsidRDefault="00C54226" w:rsidP="00C54226">
            <w:pPr>
              <w:spacing w:before="60" w:after="60"/>
              <w:rPr>
                <w:rFonts w:ascii="Arial" w:hAnsi="Arial"/>
                <w:sz w:val="20"/>
              </w:rPr>
            </w:pPr>
            <w:r w:rsidRPr="001F115D">
              <w:rPr>
                <w:rFonts w:ascii="Arial" w:hAnsi="Arial"/>
                <w:sz w:val="20"/>
              </w:rPr>
              <w:t>Means, for the purpose of obtaining a Reference Rate, the Determination Agent will determine the Reference Rate (or a method for determining the Reference Rate) in its sole discretion, acting in good faith and using commercially reasonable procedures to produce a commercially reasonable result.</w:t>
            </w:r>
          </w:p>
        </w:tc>
      </w:tr>
      <w:tr w:rsidR="00C54226" w:rsidRPr="006554FA" w14:paraId="474BE665" w14:textId="77777777" w:rsidTr="0063134D">
        <w:trPr>
          <w:trHeight w:val="290"/>
        </w:trPr>
        <w:tc>
          <w:tcPr>
            <w:tcW w:w="2610" w:type="dxa"/>
            <w:shd w:val="clear" w:color="auto" w:fill="D9E2F3" w:themeFill="accent1" w:themeFillTint="33"/>
            <w:noWrap/>
          </w:tcPr>
          <w:p w14:paraId="3DA9BF36"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Unscheduled Holiday</w:t>
            </w:r>
          </w:p>
        </w:tc>
        <w:tc>
          <w:tcPr>
            <w:tcW w:w="6750" w:type="dxa"/>
          </w:tcPr>
          <w:p w14:paraId="34193D28" w14:textId="0A768103" w:rsidR="00C54226" w:rsidRPr="001F115D" w:rsidRDefault="00C54226" w:rsidP="00C54226">
            <w:pPr>
              <w:spacing w:before="60" w:after="60"/>
              <w:rPr>
                <w:rFonts w:ascii="Arial" w:hAnsi="Arial"/>
                <w:sz w:val="20"/>
              </w:rPr>
            </w:pPr>
            <w:r w:rsidRPr="001F115D">
              <w:rPr>
                <w:rFonts w:ascii="Arial" w:hAnsi="Arial"/>
                <w:sz w:val="20"/>
              </w:rPr>
              <w:t xml:space="preserve">Means a day that is not a Business </w:t>
            </w:r>
            <w:proofErr w:type="gramStart"/>
            <w:r w:rsidRPr="001F115D">
              <w:rPr>
                <w:rFonts w:ascii="Arial" w:hAnsi="Arial"/>
                <w:sz w:val="20"/>
              </w:rPr>
              <w:t>Day</w:t>
            </w:r>
            <w:proofErr w:type="gramEnd"/>
            <w:r w:rsidRPr="001F115D">
              <w:rPr>
                <w:rFonts w:ascii="Arial" w:hAnsi="Arial"/>
                <w:sz w:val="20"/>
              </w:rPr>
              <w:t xml:space="preserve"> and the market was not aware of such fact (by means of a public announcement or by reference to other publicly available information) until a time later than 9:00 a.m., </w:t>
            </w:r>
            <w:r w:rsidR="005E6334" w:rsidRPr="00A32427">
              <w:rPr>
                <w:rFonts w:ascii="Arial" w:eastAsia="Times New Roman" w:hAnsi="Arial" w:cs="Arial"/>
                <w:sz w:val="20"/>
                <w:szCs w:val="20"/>
              </w:rPr>
              <w:lastRenderedPageBreak/>
              <w:t>Montevideo</w:t>
            </w:r>
            <w:r w:rsidRPr="001F115D">
              <w:rPr>
                <w:rFonts w:ascii="Arial" w:hAnsi="Arial"/>
                <w:sz w:val="20"/>
              </w:rPr>
              <w:t xml:space="preserve"> time, </w:t>
            </w:r>
            <w:r w:rsidRPr="001F115D">
              <w:rPr>
                <w:rFonts w:ascii="Arial" w:hAnsi="Arial"/>
                <w:b/>
                <w:sz w:val="20"/>
              </w:rPr>
              <w:t>two (2)</w:t>
            </w:r>
            <w:r w:rsidRPr="001F115D">
              <w:rPr>
                <w:rFonts w:ascii="Arial" w:hAnsi="Arial"/>
                <w:sz w:val="20"/>
              </w:rPr>
              <w:t xml:space="preserve"> Business Days prior to the relevant Valuation Date.</w:t>
            </w:r>
          </w:p>
        </w:tc>
      </w:tr>
      <w:tr w:rsidR="00C54226" w:rsidRPr="006554FA" w14:paraId="0DB7B177" w14:textId="77777777" w:rsidTr="0063134D">
        <w:trPr>
          <w:trHeight w:val="290"/>
        </w:trPr>
        <w:tc>
          <w:tcPr>
            <w:tcW w:w="2610" w:type="dxa"/>
            <w:shd w:val="clear" w:color="auto" w:fill="D9E2F3" w:themeFill="accent1" w:themeFillTint="33"/>
            <w:noWrap/>
          </w:tcPr>
          <w:p w14:paraId="45D299BE"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lastRenderedPageBreak/>
              <w:t>Deferral Period for Unscheduled Holiday</w:t>
            </w:r>
          </w:p>
        </w:tc>
        <w:tc>
          <w:tcPr>
            <w:tcW w:w="6750" w:type="dxa"/>
          </w:tcPr>
          <w:p w14:paraId="3B60DAD3" w14:textId="77777777" w:rsidR="00C54226" w:rsidRPr="001F115D" w:rsidRDefault="00C54226" w:rsidP="00C54226">
            <w:pPr>
              <w:spacing w:before="60" w:after="60"/>
              <w:rPr>
                <w:rFonts w:ascii="Arial" w:hAnsi="Arial"/>
                <w:sz w:val="20"/>
              </w:rPr>
            </w:pPr>
            <w:r w:rsidRPr="001F115D">
              <w:rPr>
                <w:rFonts w:ascii="Arial" w:hAnsi="Arial"/>
                <w:sz w:val="20"/>
              </w:rPr>
              <w:t>In the event the Scheduled Valuation Date becomes subject to the Following Business Day Convention after the occurrence of an Unscheduled Holiday, and if the Valuation Date has not occurred on or before the 14th consecutive calendar day after the Scheduled Valuation Date (any such period being a “Deferral Period”), then the next day after the Deferral Period that would have been a Business Day but for the Unscheduled Holiday, shall be deemed to be the Valuation Date.</w:t>
            </w:r>
          </w:p>
        </w:tc>
      </w:tr>
      <w:tr w:rsidR="00C54226" w:rsidRPr="006554FA" w14:paraId="388922EB" w14:textId="77777777" w:rsidTr="0063134D">
        <w:trPr>
          <w:trHeight w:val="290"/>
        </w:trPr>
        <w:tc>
          <w:tcPr>
            <w:tcW w:w="2610" w:type="dxa"/>
            <w:shd w:val="clear" w:color="auto" w:fill="D9E2F3" w:themeFill="accent1" w:themeFillTint="33"/>
            <w:noWrap/>
          </w:tcPr>
          <w:p w14:paraId="5B1FC96B"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Cumulative Events</w:t>
            </w:r>
          </w:p>
        </w:tc>
        <w:tc>
          <w:tcPr>
            <w:tcW w:w="6750" w:type="dxa"/>
          </w:tcPr>
          <w:p w14:paraId="6D7EE7A2" w14:textId="7F40127A" w:rsidR="00C54226" w:rsidRPr="001F115D" w:rsidRDefault="00C54226" w:rsidP="00C54226">
            <w:pPr>
              <w:spacing w:before="60" w:after="60"/>
              <w:rPr>
                <w:rFonts w:ascii="Arial" w:hAnsi="Arial"/>
                <w:sz w:val="20"/>
              </w:rPr>
            </w:pPr>
            <w:r w:rsidRPr="001F115D">
              <w:rPr>
                <w:rFonts w:ascii="Arial" w:hAnsi="Arial"/>
                <w:sz w:val="20"/>
              </w:rPr>
              <w:t>Notwithstanding anything herein to the contrary, in no event shall the total number of consecutive calendar days during which either (i) valuation is deferred due to an Unscheduled Holiday, or (ii) a Valuation Postponement shall occur (or any combination of (i) and (ii)), exceed 14 consecutive calendar days in the aggregate. Accordingly, (x) if, upon the lapse of any such 14-day period, an Unscheduled Holiday shall have occurred or be continuing on the day following such period, then such day shall be deemed to be a Valuation Date, and (y) if, upon the lapse of any such 14-day period, a Price Source Disruption shall have occurred or be continuing on the day following such period, then Valuation Postponement shall not apply and the Reference Rate shall be determined in accordance with the next Disruption Fallback on that day.</w:t>
            </w:r>
          </w:p>
        </w:tc>
      </w:tr>
      <w:tr w:rsidR="00C54226" w:rsidRPr="006554FA" w14:paraId="5D8F46CE" w14:textId="77777777" w:rsidTr="0063134D">
        <w:trPr>
          <w:trHeight w:val="290"/>
        </w:trPr>
        <w:tc>
          <w:tcPr>
            <w:tcW w:w="2610" w:type="dxa"/>
            <w:shd w:val="clear" w:color="auto" w:fill="D9E2F3" w:themeFill="accent1" w:themeFillTint="33"/>
            <w:noWrap/>
          </w:tcPr>
          <w:p w14:paraId="000D6EF6"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Maximum Days of Postponement</w:t>
            </w:r>
          </w:p>
        </w:tc>
        <w:tc>
          <w:tcPr>
            <w:tcW w:w="6750" w:type="dxa"/>
          </w:tcPr>
          <w:p w14:paraId="1E6681D3" w14:textId="77777777" w:rsidR="00C54226" w:rsidRPr="001F115D" w:rsidRDefault="00C54226" w:rsidP="00C54226">
            <w:pPr>
              <w:spacing w:before="60" w:after="60"/>
              <w:rPr>
                <w:rFonts w:ascii="Arial" w:hAnsi="Arial"/>
                <w:sz w:val="20"/>
              </w:rPr>
            </w:pPr>
            <w:r w:rsidRPr="001F115D">
              <w:rPr>
                <w:rFonts w:ascii="Arial" w:hAnsi="Arial"/>
                <w:sz w:val="20"/>
              </w:rPr>
              <w:t>Fourteen (14) calendar days</w:t>
            </w:r>
          </w:p>
        </w:tc>
      </w:tr>
      <w:tr w:rsidR="004304C8" w:rsidRPr="004304C8" w14:paraId="546771EB" w14:textId="77777777" w:rsidTr="0063134D">
        <w:trPr>
          <w:trHeight w:val="290"/>
        </w:trPr>
        <w:tc>
          <w:tcPr>
            <w:tcW w:w="2610" w:type="dxa"/>
            <w:shd w:val="clear" w:color="auto" w:fill="D9E2F3" w:themeFill="accent1" w:themeFillTint="33"/>
            <w:noWrap/>
            <w:hideMark/>
          </w:tcPr>
          <w:p w14:paraId="0240B76C" w14:textId="77777777"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Use of Proceeds</w:t>
            </w:r>
          </w:p>
        </w:tc>
        <w:tc>
          <w:tcPr>
            <w:tcW w:w="6750" w:type="dxa"/>
          </w:tcPr>
          <w:p w14:paraId="07C96655" w14:textId="5E5DDC43"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Theme is </w:t>
            </w:r>
            <w:r w:rsidRPr="004304C8">
              <w:rPr>
                <w:rFonts w:ascii="Arial" w:eastAsia="Times New Roman" w:hAnsi="Arial" w:cs="Arial"/>
                <w:b/>
                <w:bCs/>
                <w:color w:val="000000" w:themeColor="text1"/>
                <w:sz w:val="20"/>
                <w:szCs w:val="20"/>
              </w:rPr>
              <w:t>Green</w:t>
            </w:r>
            <w:r w:rsidRPr="004304C8">
              <w:rPr>
                <w:rFonts w:ascii="Arial" w:eastAsia="Times New Roman" w:hAnsi="Arial" w:cs="Arial"/>
                <w:color w:val="000000" w:themeColor="text1"/>
                <w:sz w:val="20"/>
                <w:szCs w:val="20"/>
              </w:rPr>
              <w:t xml:space="preserve"> </w:t>
            </w:r>
            <w:r w:rsidR="001A7B26" w:rsidRPr="004304C8">
              <w:rPr>
                <w:rFonts w:ascii="Arial" w:eastAsia="Times New Roman" w:hAnsi="Arial" w:cs="Arial"/>
                <w:color w:val="000000" w:themeColor="text1"/>
                <w:sz w:val="20"/>
                <w:szCs w:val="20"/>
              </w:rPr>
              <w:t xml:space="preserve">add </w:t>
            </w:r>
            <w:r w:rsidRPr="004304C8">
              <w:rPr>
                <w:rFonts w:ascii="Arial" w:eastAsia="Times New Roman" w:hAnsi="Arial" w:cs="Arial"/>
                <w:color w:val="000000" w:themeColor="text1"/>
                <w:sz w:val="20"/>
                <w:szCs w:val="20"/>
              </w:rPr>
              <w:t>IFC Green Bonds Use of Proceeds Language/</w:t>
            </w:r>
            <w:r w:rsidRPr="004304C8">
              <w:rPr>
                <w:rFonts w:ascii="Arial" w:eastAsia="Times New Roman" w:hAnsi="Arial" w:cs="Arial"/>
                <w:b/>
                <w:bCs/>
                <w:color w:val="000000" w:themeColor="text1"/>
                <w:sz w:val="20"/>
                <w:szCs w:val="20"/>
              </w:rPr>
              <w:t>Social</w:t>
            </w:r>
            <w:r w:rsidRPr="004304C8">
              <w:rPr>
                <w:rFonts w:ascii="Arial" w:eastAsia="Times New Roman" w:hAnsi="Arial" w:cs="Arial"/>
                <w:color w:val="000000" w:themeColor="text1"/>
                <w:sz w:val="20"/>
                <w:szCs w:val="20"/>
              </w:rPr>
              <w:t xml:space="preserve"> </w:t>
            </w:r>
            <w:r w:rsidR="001A7B26" w:rsidRPr="004304C8">
              <w:rPr>
                <w:rFonts w:ascii="Arial" w:eastAsia="Times New Roman" w:hAnsi="Arial" w:cs="Arial"/>
                <w:color w:val="000000" w:themeColor="text1"/>
                <w:sz w:val="20"/>
                <w:szCs w:val="20"/>
              </w:rPr>
              <w:t>–</w:t>
            </w:r>
            <w:r w:rsidR="00357008" w:rsidRPr="004304C8">
              <w:rPr>
                <w:rFonts w:ascii="Arial" w:eastAsia="Times New Roman" w:hAnsi="Arial" w:cs="Arial"/>
                <w:color w:val="000000" w:themeColor="text1"/>
                <w:sz w:val="20"/>
                <w:szCs w:val="20"/>
              </w:rPr>
              <w:t xml:space="preserve"> </w:t>
            </w:r>
            <w:r w:rsidRPr="004304C8">
              <w:rPr>
                <w:rFonts w:ascii="Arial" w:eastAsia="Times New Roman" w:hAnsi="Arial" w:cs="Arial"/>
                <w:color w:val="000000" w:themeColor="text1"/>
                <w:sz w:val="20"/>
                <w:szCs w:val="20"/>
              </w:rPr>
              <w:t xml:space="preserve">IFC Social Bonds Use of Proceeds Language/ </w:t>
            </w:r>
            <w:r w:rsidRPr="004304C8">
              <w:rPr>
                <w:rFonts w:ascii="Arial" w:eastAsia="Times New Roman" w:hAnsi="Arial" w:cs="Arial"/>
                <w:b/>
                <w:bCs/>
                <w:color w:val="000000" w:themeColor="text1"/>
                <w:sz w:val="20"/>
                <w:szCs w:val="20"/>
              </w:rPr>
              <w:t>N/A</w:t>
            </w:r>
            <w:r w:rsidRPr="004304C8">
              <w:rPr>
                <w:rFonts w:ascii="Arial" w:eastAsia="Times New Roman" w:hAnsi="Arial" w:cs="Arial"/>
                <w:color w:val="000000" w:themeColor="text1"/>
                <w:sz w:val="20"/>
                <w:szCs w:val="20"/>
              </w:rPr>
              <w:t xml:space="preserve"> – </w:t>
            </w:r>
            <w:r w:rsidR="001A7B26" w:rsidRPr="004304C8">
              <w:rPr>
                <w:rFonts w:ascii="Arial" w:eastAsia="Times New Roman" w:hAnsi="Arial" w:cs="Arial"/>
                <w:color w:val="000000" w:themeColor="text1"/>
                <w:sz w:val="20"/>
                <w:szCs w:val="20"/>
              </w:rPr>
              <w:t>N/A</w:t>
            </w:r>
            <w:r w:rsidRPr="004304C8">
              <w:rPr>
                <w:rFonts w:ascii="Arial" w:eastAsia="Times New Roman" w:hAnsi="Arial" w:cs="Arial"/>
                <w:color w:val="000000" w:themeColor="text1"/>
                <w:sz w:val="20"/>
                <w:szCs w:val="20"/>
              </w:rPr>
              <w:t>]</w:t>
            </w:r>
          </w:p>
        </w:tc>
      </w:tr>
      <w:tr w:rsidR="004304C8" w:rsidRPr="004304C8" w14:paraId="2154FB32" w14:textId="77777777" w:rsidTr="0063134D">
        <w:trPr>
          <w:trHeight w:val="290"/>
        </w:trPr>
        <w:tc>
          <w:tcPr>
            <w:tcW w:w="2610" w:type="dxa"/>
            <w:shd w:val="clear" w:color="auto" w:fill="D9E2F3" w:themeFill="accent1" w:themeFillTint="33"/>
            <w:noWrap/>
          </w:tcPr>
          <w:p w14:paraId="66CAE21E" w14:textId="5811C09B" w:rsidR="00D07B4D" w:rsidRPr="0063134D" w:rsidRDefault="00D07B4D" w:rsidP="00D07B4D">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Form of the Note</w:t>
            </w:r>
          </w:p>
        </w:tc>
        <w:tc>
          <w:tcPr>
            <w:tcW w:w="6750" w:type="dxa"/>
          </w:tcPr>
          <w:p w14:paraId="10517DD5" w14:textId="16FB7B4C"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[Registered, Classic Global Note (CGN)]</w:t>
            </w:r>
          </w:p>
        </w:tc>
      </w:tr>
      <w:tr w:rsidR="004304C8" w:rsidRPr="004304C8" w14:paraId="3BC0E738" w14:textId="77777777" w:rsidTr="0063134D">
        <w:trPr>
          <w:trHeight w:val="290"/>
        </w:trPr>
        <w:tc>
          <w:tcPr>
            <w:tcW w:w="2610" w:type="dxa"/>
            <w:shd w:val="clear" w:color="auto" w:fill="D9E2F3" w:themeFill="accent1" w:themeFillTint="33"/>
            <w:noWrap/>
          </w:tcPr>
          <w:p w14:paraId="18D35A37" w14:textId="24ED74D3"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Manufacturer for MiFID II/</w:t>
            </w:r>
            <w:proofErr w:type="spellStart"/>
            <w:r w:rsidRPr="004304C8">
              <w:rPr>
                <w:rFonts w:ascii="Arial" w:eastAsia="Times New Roman" w:hAnsi="Arial" w:cs="Arial"/>
                <w:color w:val="000000" w:themeColor="text1"/>
                <w:sz w:val="20"/>
                <w:szCs w:val="20"/>
              </w:rPr>
              <w:t>MiFIR</w:t>
            </w:r>
            <w:proofErr w:type="spellEnd"/>
            <w:r w:rsidRPr="004304C8">
              <w:rPr>
                <w:rFonts w:ascii="Arial" w:eastAsia="Times New Roman" w:hAnsi="Arial" w:cs="Arial"/>
                <w:color w:val="000000" w:themeColor="text1"/>
                <w:sz w:val="20"/>
                <w:szCs w:val="20"/>
              </w:rPr>
              <w:t xml:space="preserve"> Purposes</w:t>
            </w:r>
          </w:p>
        </w:tc>
        <w:tc>
          <w:tcPr>
            <w:tcW w:w="6750" w:type="dxa"/>
          </w:tcPr>
          <w:p w14:paraId="7F38A939" w14:textId="5BE32148" w:rsidR="00D07B4D" w:rsidRPr="004304C8" w:rsidRDefault="00D07B4D" w:rsidP="00B749AE">
            <w:pPr>
              <w:spacing w:before="60" w:after="60"/>
              <w:rPr>
                <w:rFonts w:ascii="Arial" w:hAnsi="Arial" w:cs="Arial"/>
                <w:bCs/>
                <w:color w:val="000000" w:themeColor="text1"/>
                <w:sz w:val="20"/>
                <w:szCs w:val="20"/>
              </w:rPr>
            </w:pPr>
            <w:r w:rsidRPr="004304C8">
              <w:rPr>
                <w:rFonts w:ascii="Arial" w:hAnsi="Arial" w:cs="Arial"/>
                <w:bCs/>
                <w:color w:val="000000" w:themeColor="text1"/>
                <w:sz w:val="20"/>
                <w:szCs w:val="20"/>
              </w:rPr>
              <w:t>[Dealer]</w:t>
            </w:r>
          </w:p>
        </w:tc>
      </w:tr>
      <w:tr w:rsidR="004304C8" w:rsidRPr="004304C8" w14:paraId="35DAC636" w14:textId="77777777" w:rsidTr="0063134D">
        <w:trPr>
          <w:trHeight w:val="290"/>
        </w:trPr>
        <w:tc>
          <w:tcPr>
            <w:tcW w:w="2610" w:type="dxa"/>
            <w:shd w:val="clear" w:color="auto" w:fill="D9E2F3" w:themeFill="accent1" w:themeFillTint="33"/>
            <w:noWrap/>
            <w:hideMark/>
          </w:tcPr>
          <w:p w14:paraId="17DCE520"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Documentation</w:t>
            </w:r>
          </w:p>
        </w:tc>
        <w:tc>
          <w:tcPr>
            <w:tcW w:w="6750" w:type="dxa"/>
          </w:tcPr>
          <w:p w14:paraId="104EB0A1" w14:textId="3C16D366"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The Final Terms will be produced </w:t>
            </w:r>
            <w:proofErr w:type="gramStart"/>
            <w:r w:rsidRPr="004304C8">
              <w:rPr>
                <w:rFonts w:ascii="Arial" w:eastAsia="Times New Roman" w:hAnsi="Arial" w:cs="Arial"/>
                <w:color w:val="000000" w:themeColor="text1"/>
                <w:sz w:val="20"/>
                <w:szCs w:val="20"/>
              </w:rPr>
              <w:t>on the basis of</w:t>
            </w:r>
            <w:proofErr w:type="gramEnd"/>
            <w:r w:rsidRPr="004304C8">
              <w:rPr>
                <w:rFonts w:ascii="Arial" w:eastAsia="Times New Roman" w:hAnsi="Arial" w:cs="Arial"/>
                <w:color w:val="000000" w:themeColor="text1"/>
                <w:sz w:val="20"/>
                <w:szCs w:val="20"/>
              </w:rPr>
              <w:t xml:space="preserve"> </w:t>
            </w:r>
            <w:r w:rsidR="00592A6A" w:rsidRPr="004304C8">
              <w:rPr>
                <w:rFonts w:ascii="Arial" w:eastAsia="Times New Roman" w:hAnsi="Arial" w:cs="Arial"/>
                <w:color w:val="000000" w:themeColor="text1"/>
                <w:sz w:val="20"/>
                <w:szCs w:val="20"/>
              </w:rPr>
              <w:t>IFC’s</w:t>
            </w:r>
            <w:r w:rsidRPr="004304C8">
              <w:rPr>
                <w:rFonts w:ascii="Arial" w:eastAsia="Times New Roman" w:hAnsi="Arial" w:cs="Arial"/>
                <w:color w:val="000000" w:themeColor="text1"/>
                <w:sz w:val="20"/>
                <w:szCs w:val="20"/>
              </w:rPr>
              <w:t xml:space="preserve"> Global-Medium Term Note Program as described in the Prospectus dated </w:t>
            </w:r>
            <w:r w:rsidRPr="0063134D">
              <w:rPr>
                <w:rFonts w:ascii="Arial" w:hAnsi="Arial"/>
                <w:color w:val="000000" w:themeColor="text1"/>
                <w:sz w:val="20"/>
              </w:rPr>
              <w:t xml:space="preserve">October </w:t>
            </w:r>
            <w:r w:rsidR="006F3069" w:rsidRPr="00A12A54">
              <w:rPr>
                <w:rFonts w:ascii="Arial" w:hAnsi="Arial"/>
                <w:color w:val="000000" w:themeColor="text1"/>
                <w:sz w:val="20"/>
              </w:rPr>
              <w:t>3, 2023</w:t>
            </w:r>
            <w:r w:rsidRPr="0063134D">
              <w:rPr>
                <w:rFonts w:ascii="Arial" w:hAnsi="Arial"/>
                <w:color w:val="000000" w:themeColor="text1"/>
                <w:sz w:val="20"/>
              </w:rPr>
              <w:t xml:space="preserve">, </w:t>
            </w:r>
            <w:r w:rsidRPr="004304C8">
              <w:rPr>
                <w:rFonts w:ascii="Arial" w:eastAsia="Times New Roman" w:hAnsi="Arial" w:cs="Arial"/>
                <w:color w:val="000000" w:themeColor="text1"/>
                <w:sz w:val="20"/>
                <w:szCs w:val="20"/>
              </w:rPr>
              <w:t>as supplemented from time to time.</w:t>
            </w:r>
          </w:p>
        </w:tc>
      </w:tr>
      <w:tr w:rsidR="004304C8" w:rsidRPr="004304C8" w14:paraId="48126D82" w14:textId="77777777" w:rsidTr="0063134D">
        <w:trPr>
          <w:trHeight w:val="290"/>
        </w:trPr>
        <w:tc>
          <w:tcPr>
            <w:tcW w:w="2610" w:type="dxa"/>
            <w:shd w:val="clear" w:color="auto" w:fill="D9E2F3" w:themeFill="accent1" w:themeFillTint="33"/>
            <w:noWrap/>
            <w:hideMark/>
          </w:tcPr>
          <w:p w14:paraId="24F2E886"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Governing Law</w:t>
            </w:r>
          </w:p>
        </w:tc>
        <w:sdt>
          <w:sdtPr>
            <w:rPr>
              <w:rFonts w:ascii="Arial" w:eastAsia="Times New Roman" w:hAnsi="Arial" w:cs="Arial"/>
              <w:color w:val="000000" w:themeColor="text1"/>
              <w:sz w:val="20"/>
              <w:szCs w:val="20"/>
            </w:rPr>
            <w:id w:val="1493914538"/>
            <w:placeholder>
              <w:docPart w:val="B83BC5310551430BA892DFF9ADD4CA8B"/>
            </w:placeholder>
            <w:showingPlcHdr/>
            <w:comboBox>
              <w:listItem w:value="Choose an item."/>
              <w:listItem w:displayText="New York" w:value="New York"/>
              <w:listItem w:displayText="English" w:value="English"/>
            </w:comboBox>
          </w:sdtPr>
          <w:sdtEndPr/>
          <w:sdtContent>
            <w:tc>
              <w:tcPr>
                <w:tcW w:w="6750" w:type="dxa"/>
              </w:tcPr>
              <w:p w14:paraId="15CF2D88" w14:textId="3302B90A" w:rsidR="00D07B4D" w:rsidRPr="004304C8" w:rsidRDefault="00413BBB" w:rsidP="00B749AE">
                <w:pPr>
                  <w:spacing w:before="60" w:after="60"/>
                  <w:rPr>
                    <w:rFonts w:ascii="Arial" w:eastAsia="Times New Roman" w:hAnsi="Arial" w:cs="Arial"/>
                    <w:color w:val="000000" w:themeColor="text1"/>
                    <w:sz w:val="20"/>
                    <w:szCs w:val="20"/>
                  </w:rPr>
                </w:pPr>
                <w:r w:rsidRPr="00754B0B">
                  <w:rPr>
                    <w:rStyle w:val="PlaceholderText"/>
                    <w:rFonts w:ascii="Arial" w:hAnsi="Arial" w:cs="Arial"/>
                    <w:color w:val="7F7F7F" w:themeColor="text1" w:themeTint="80"/>
                    <w:sz w:val="20"/>
                    <w:szCs w:val="20"/>
                  </w:rPr>
                  <w:t>Choose an item.</w:t>
                </w:r>
              </w:p>
            </w:tc>
          </w:sdtContent>
        </w:sdt>
      </w:tr>
      <w:tr w:rsidR="004304C8" w:rsidRPr="004304C8" w14:paraId="3D2A6000" w14:textId="77777777" w:rsidTr="0063134D">
        <w:trPr>
          <w:trHeight w:val="290"/>
        </w:trPr>
        <w:tc>
          <w:tcPr>
            <w:tcW w:w="2610" w:type="dxa"/>
            <w:shd w:val="clear" w:color="auto" w:fill="D9E2F3" w:themeFill="accent1" w:themeFillTint="33"/>
            <w:noWrap/>
            <w:hideMark/>
          </w:tcPr>
          <w:p w14:paraId="05FFE96D"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Clearing System</w:t>
            </w:r>
          </w:p>
        </w:tc>
        <w:tc>
          <w:tcPr>
            <w:tcW w:w="6750" w:type="dxa"/>
          </w:tcPr>
          <w:p w14:paraId="45AA9BDE" w14:textId="2E5448A4"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75E9A28A" w14:textId="77777777" w:rsidTr="0063134D">
        <w:trPr>
          <w:trHeight w:val="107"/>
        </w:trPr>
        <w:tc>
          <w:tcPr>
            <w:tcW w:w="2610" w:type="dxa"/>
            <w:shd w:val="clear" w:color="auto" w:fill="D9E2F3" w:themeFill="accent1" w:themeFillTint="33"/>
            <w:noWrap/>
          </w:tcPr>
          <w:p w14:paraId="1DB1BD5D"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Listing</w:t>
            </w:r>
          </w:p>
        </w:tc>
        <w:tc>
          <w:tcPr>
            <w:tcW w:w="6750" w:type="dxa"/>
          </w:tcPr>
          <w:p w14:paraId="46BA58B3" w14:textId="77777777" w:rsidR="00D07B4D" w:rsidRPr="004304C8" w:rsidRDefault="00D07B4D" w:rsidP="00B749AE">
            <w:pPr>
              <w:spacing w:before="60" w:after="60"/>
              <w:rPr>
                <w:rFonts w:ascii="Arial" w:eastAsia="Times New Roman" w:hAnsi="Arial" w:cs="Arial"/>
                <w:b/>
                <w:bCs/>
                <w:color w:val="000000" w:themeColor="text1"/>
                <w:sz w:val="20"/>
                <w:szCs w:val="20"/>
              </w:rPr>
            </w:pPr>
          </w:p>
        </w:tc>
      </w:tr>
      <w:tr w:rsidR="004304C8" w:rsidRPr="004304C8" w14:paraId="114A0D86" w14:textId="77777777" w:rsidTr="0063134D">
        <w:trPr>
          <w:trHeight w:val="152"/>
        </w:trPr>
        <w:tc>
          <w:tcPr>
            <w:tcW w:w="2610" w:type="dxa"/>
            <w:shd w:val="clear" w:color="auto" w:fill="D9E2F3" w:themeFill="accent1" w:themeFillTint="33"/>
            <w:noWrap/>
            <w:hideMark/>
          </w:tcPr>
          <w:p w14:paraId="1F0D8E55" w14:textId="527CFDEB"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ISIN/CUSIP/Common Code</w:t>
            </w:r>
          </w:p>
        </w:tc>
        <w:tc>
          <w:tcPr>
            <w:tcW w:w="6750" w:type="dxa"/>
          </w:tcPr>
          <w:p w14:paraId="661A12A4" w14:textId="77777777" w:rsidR="00D07B4D" w:rsidRPr="004304C8" w:rsidRDefault="00D07B4D" w:rsidP="00B749AE">
            <w:pPr>
              <w:spacing w:before="60" w:after="60"/>
              <w:rPr>
                <w:rFonts w:ascii="Arial" w:eastAsia="Times New Roman" w:hAnsi="Arial" w:cs="Arial"/>
                <w:b/>
                <w:bCs/>
                <w:color w:val="000000" w:themeColor="text1"/>
                <w:sz w:val="20"/>
                <w:szCs w:val="20"/>
              </w:rPr>
            </w:pPr>
          </w:p>
        </w:tc>
      </w:tr>
    </w:tbl>
    <w:p w14:paraId="4DE5FE8F" w14:textId="7E7085DF" w:rsidR="0025481A" w:rsidRPr="001F115D" w:rsidRDefault="00130416" w:rsidP="001F115D">
      <w:pPr>
        <w:spacing w:before="60" w:after="60"/>
        <w:rPr>
          <w:rFonts w:ascii="Arial" w:hAnsi="Arial"/>
          <w:color w:val="000000" w:themeColor="text1"/>
          <w:sz w:val="20"/>
        </w:rPr>
      </w:pPr>
      <w:r w:rsidRPr="006C619A">
        <w:rPr>
          <w:rFonts w:ascii="Arial" w:hAnsi="Arial"/>
          <w:b/>
          <w:color w:val="000000" w:themeColor="text1"/>
          <w:sz w:val="20"/>
        </w:rPr>
        <w:br w:type="page"/>
      </w:r>
    </w:p>
    <w:p w14:paraId="574FE89D" w14:textId="714F985F" w:rsidR="007D3AAB" w:rsidRPr="004304C8" w:rsidRDefault="007D3AAB" w:rsidP="0063134D">
      <w:pPr>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lastRenderedPageBreak/>
        <w:t>[Insert Note details</w:t>
      </w:r>
      <w:r w:rsidR="002F3F56" w:rsidRPr="004304C8">
        <w:rPr>
          <w:rFonts w:ascii="Arial" w:hAnsi="Arial" w:cs="Arial"/>
          <w:b/>
          <w:bCs/>
          <w:color w:val="000000" w:themeColor="text1"/>
          <w:sz w:val="20"/>
          <w:szCs w:val="20"/>
        </w:rPr>
        <w:t>]</w:t>
      </w:r>
      <w:r w:rsidR="00AB6B14" w:rsidRPr="004304C8">
        <w:rPr>
          <w:rFonts w:ascii="Arial" w:hAnsi="Arial" w:cs="Arial"/>
          <w:b/>
          <w:bCs/>
          <w:color w:val="000000" w:themeColor="text1"/>
          <w:sz w:val="20"/>
          <w:szCs w:val="20"/>
        </w:rPr>
        <w:t xml:space="preserve"> </w:t>
      </w:r>
      <w:r w:rsidR="00951D5D" w:rsidRPr="004304C8">
        <w:rPr>
          <w:rFonts w:ascii="Arial" w:hAnsi="Arial" w:cs="Arial"/>
          <w:b/>
          <w:bCs/>
          <w:color w:val="000000" w:themeColor="text1"/>
          <w:sz w:val="20"/>
          <w:szCs w:val="20"/>
        </w:rPr>
        <w:t xml:space="preserve">(hereunder </w:t>
      </w:r>
      <w:r w:rsidR="00EB61D7" w:rsidRPr="004304C8">
        <w:rPr>
          <w:rFonts w:ascii="Arial" w:hAnsi="Arial" w:cs="Arial"/>
          <w:b/>
          <w:bCs/>
          <w:color w:val="000000" w:themeColor="text1"/>
          <w:sz w:val="20"/>
          <w:szCs w:val="20"/>
        </w:rPr>
        <w:t xml:space="preserve">the </w:t>
      </w:r>
      <w:r w:rsidR="00951D5D" w:rsidRPr="004304C8">
        <w:rPr>
          <w:rFonts w:ascii="Arial" w:hAnsi="Arial" w:cs="Arial"/>
          <w:b/>
          <w:bCs/>
          <w:color w:val="000000" w:themeColor="text1"/>
          <w:sz w:val="20"/>
          <w:szCs w:val="20"/>
        </w:rPr>
        <w:t>“Note</w:t>
      </w:r>
      <w:r w:rsidR="002E1D99" w:rsidRPr="004304C8">
        <w:rPr>
          <w:rFonts w:ascii="Arial" w:hAnsi="Arial" w:cs="Arial"/>
          <w:b/>
          <w:bCs/>
          <w:color w:val="000000" w:themeColor="text1"/>
          <w:sz w:val="20"/>
          <w:szCs w:val="20"/>
        </w:rPr>
        <w:t>s</w:t>
      </w:r>
      <w:r w:rsidR="00951D5D" w:rsidRPr="004304C8">
        <w:rPr>
          <w:rFonts w:ascii="Arial" w:hAnsi="Arial" w:cs="Arial"/>
          <w:b/>
          <w:bCs/>
          <w:color w:val="000000" w:themeColor="text1"/>
          <w:sz w:val="20"/>
          <w:szCs w:val="20"/>
        </w:rPr>
        <w:t>”)</w:t>
      </w:r>
    </w:p>
    <w:p w14:paraId="501B167F" w14:textId="351B8A19" w:rsidR="00036F3A" w:rsidRPr="004304C8" w:rsidRDefault="002F3F56" w:rsidP="0063134D">
      <w:pPr>
        <w:spacing w:beforeLines="20" w:before="48" w:afterLines="20" w:after="48"/>
        <w:jc w:val="center"/>
        <w:rPr>
          <w:rFonts w:ascii="Arial" w:hAnsi="Arial" w:cs="Arial"/>
          <w:b/>
          <w:bCs/>
          <w:color w:val="000000" w:themeColor="text1"/>
          <w:sz w:val="20"/>
          <w:szCs w:val="20"/>
        </w:rPr>
      </w:pPr>
      <w:bookmarkStart w:id="11" w:name="_Hlk69388539"/>
      <w:bookmarkStart w:id="12" w:name="_Hlk69419916"/>
      <w:r w:rsidRPr="004304C8">
        <w:rPr>
          <w:rFonts w:ascii="Arial" w:hAnsi="Arial" w:cs="Arial"/>
          <w:b/>
          <w:bCs/>
          <w:color w:val="000000" w:themeColor="text1"/>
          <w:sz w:val="20"/>
          <w:szCs w:val="20"/>
        </w:rPr>
        <w:t>Associated Cross-Currency Swap Term Shee</w:t>
      </w:r>
      <w:r w:rsidR="00E44E18" w:rsidRPr="004304C8">
        <w:rPr>
          <w:rFonts w:ascii="Arial" w:hAnsi="Arial" w:cs="Arial"/>
          <w:b/>
          <w:bCs/>
          <w:color w:val="000000" w:themeColor="text1"/>
          <w:sz w:val="20"/>
          <w:szCs w:val="20"/>
        </w:rPr>
        <w:t>t</w:t>
      </w:r>
      <w:bookmarkEnd w:id="11"/>
    </w:p>
    <w:p w14:paraId="0637AEFF" w14:textId="77777777" w:rsidR="0096263D" w:rsidRPr="004304C8" w:rsidRDefault="0096263D" w:rsidP="00B749AE">
      <w:pPr>
        <w:spacing w:beforeLines="20" w:before="48" w:afterLines="20" w:after="48"/>
        <w:jc w:val="center"/>
        <w:rPr>
          <w:rFonts w:ascii="Arial" w:hAnsi="Arial" w:cs="Arial"/>
          <w:b/>
          <w:bCs/>
          <w:color w:val="000000" w:themeColor="text1"/>
          <w:sz w:val="20"/>
          <w:szCs w:val="20"/>
        </w:rPr>
      </w:pPr>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95"/>
        <w:gridCol w:w="6565"/>
      </w:tblGrid>
      <w:tr w:rsidR="004304C8" w:rsidRPr="004304C8" w14:paraId="6F810D40" w14:textId="77777777" w:rsidTr="0063134D">
        <w:trPr>
          <w:trHeight w:val="290"/>
        </w:trPr>
        <w:tc>
          <w:tcPr>
            <w:tcW w:w="2795" w:type="dxa"/>
            <w:vMerge w:val="restart"/>
            <w:shd w:val="clear" w:color="auto" w:fill="D9E2F3" w:themeFill="accent1" w:themeFillTint="33"/>
            <w:noWrap/>
          </w:tcPr>
          <w:p w14:paraId="093B6EC5" w14:textId="202607A0" w:rsidR="005B78CA" w:rsidRPr="004304C8" w:rsidRDefault="00B6363D" w:rsidP="00B749AE">
            <w:pPr>
              <w:spacing w:before="60" w:after="60"/>
              <w:rPr>
                <w:rFonts w:ascii="Arial" w:eastAsia="Times New Roman" w:hAnsi="Arial" w:cs="Arial"/>
                <w:b/>
                <w:bCs/>
                <w:color w:val="000000" w:themeColor="text1"/>
                <w:sz w:val="20"/>
                <w:szCs w:val="20"/>
              </w:rPr>
            </w:pPr>
            <w:bookmarkStart w:id="13" w:name="_Hlk43216312"/>
            <w:bookmarkEnd w:id="12"/>
            <w:r w:rsidRPr="004304C8">
              <w:rPr>
                <w:rFonts w:ascii="Arial" w:eastAsia="Times New Roman" w:hAnsi="Arial" w:cs="Arial"/>
                <w:color w:val="000000" w:themeColor="text1"/>
                <w:sz w:val="20"/>
                <w:szCs w:val="20"/>
              </w:rPr>
              <w:t>Party A</w:t>
            </w:r>
          </w:p>
        </w:tc>
        <w:tc>
          <w:tcPr>
            <w:tcW w:w="6565" w:type="dxa"/>
          </w:tcPr>
          <w:p w14:paraId="48152D8B" w14:textId="42555B35" w:rsidR="005B78CA" w:rsidRPr="004304C8" w:rsidRDefault="005B78C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Swapper’s full legal name]</w:t>
            </w:r>
          </w:p>
        </w:tc>
      </w:tr>
      <w:tr w:rsidR="004304C8" w:rsidRPr="004304C8" w14:paraId="56D857F1" w14:textId="77777777" w:rsidTr="0063134D">
        <w:trPr>
          <w:trHeight w:val="290"/>
        </w:trPr>
        <w:tc>
          <w:tcPr>
            <w:tcW w:w="2795" w:type="dxa"/>
            <w:vMerge/>
            <w:shd w:val="clear" w:color="auto" w:fill="D9E2F3" w:themeFill="accent1" w:themeFillTint="33"/>
            <w:noWrap/>
          </w:tcPr>
          <w:p w14:paraId="093809A5" w14:textId="77777777" w:rsidR="005B78CA" w:rsidRPr="004304C8" w:rsidDel="00A72468" w:rsidRDefault="005B78CA" w:rsidP="00B749AE">
            <w:pPr>
              <w:spacing w:before="60" w:after="60"/>
              <w:rPr>
                <w:rFonts w:ascii="Arial" w:eastAsia="Times New Roman" w:hAnsi="Arial" w:cs="Arial"/>
                <w:color w:val="000000" w:themeColor="text1"/>
                <w:sz w:val="20"/>
                <w:szCs w:val="20"/>
              </w:rPr>
            </w:pPr>
          </w:p>
        </w:tc>
        <w:tc>
          <w:tcPr>
            <w:tcW w:w="6565" w:type="dxa"/>
          </w:tcPr>
          <w:p w14:paraId="45D6A72E" w14:textId="33F48219" w:rsidR="005B78CA" w:rsidRPr="004304C8" w:rsidRDefault="005B78C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Swapper’s branch]</w:t>
            </w:r>
          </w:p>
        </w:tc>
      </w:tr>
      <w:tr w:rsidR="004304C8" w:rsidRPr="004304C8" w14:paraId="542802A6" w14:textId="77777777" w:rsidTr="00754F11">
        <w:trPr>
          <w:trHeight w:val="290"/>
        </w:trPr>
        <w:tc>
          <w:tcPr>
            <w:tcW w:w="2795" w:type="dxa"/>
            <w:shd w:val="clear" w:color="auto" w:fill="D9E2F3" w:themeFill="accent1" w:themeFillTint="33"/>
            <w:noWrap/>
          </w:tcPr>
          <w:p w14:paraId="59833323" w14:textId="6D7BDF9B" w:rsidR="00B6363D" w:rsidRPr="004304C8" w:rsidDel="00A72468" w:rsidRDefault="00B6363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B</w:t>
            </w:r>
          </w:p>
        </w:tc>
        <w:tc>
          <w:tcPr>
            <w:tcW w:w="6565" w:type="dxa"/>
          </w:tcPr>
          <w:p w14:paraId="194DAE64" w14:textId="2FC4DBA3" w:rsidR="00B6363D" w:rsidRPr="004304C8" w:rsidRDefault="00B6363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International Finance Corporation (“IFC”)</w:t>
            </w:r>
          </w:p>
        </w:tc>
      </w:tr>
      <w:tr w:rsidR="004304C8" w:rsidRPr="004304C8" w14:paraId="067B479A" w14:textId="77777777" w:rsidTr="00754F11">
        <w:trPr>
          <w:trHeight w:val="290"/>
        </w:trPr>
        <w:tc>
          <w:tcPr>
            <w:tcW w:w="2795" w:type="dxa"/>
            <w:shd w:val="clear" w:color="auto" w:fill="D9E2F3" w:themeFill="accent1" w:themeFillTint="33"/>
            <w:noWrap/>
          </w:tcPr>
          <w:p w14:paraId="3239D03E" w14:textId="4BE83C60" w:rsidR="0025481A" w:rsidRPr="004304C8" w:rsidRDefault="0025481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Trade Date</w:t>
            </w:r>
          </w:p>
        </w:tc>
        <w:tc>
          <w:tcPr>
            <w:tcW w:w="6565" w:type="dxa"/>
          </w:tcPr>
          <w:p w14:paraId="6EF6A094" w14:textId="310B767B" w:rsidR="0025481A" w:rsidRPr="004304C8" w:rsidRDefault="0025481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data to match the Notes]</w:t>
            </w:r>
          </w:p>
        </w:tc>
      </w:tr>
      <w:tr w:rsidR="004304C8" w:rsidRPr="004304C8" w14:paraId="7EAB7CDE" w14:textId="77777777" w:rsidTr="0063134D">
        <w:trPr>
          <w:trHeight w:val="290"/>
        </w:trPr>
        <w:tc>
          <w:tcPr>
            <w:tcW w:w="2795" w:type="dxa"/>
            <w:shd w:val="clear" w:color="auto" w:fill="D9E2F3" w:themeFill="accent1" w:themeFillTint="33"/>
            <w:noWrap/>
          </w:tcPr>
          <w:p w14:paraId="3BD933A8" w14:textId="1AE9A11A" w:rsidR="00A72468" w:rsidRPr="004304C8" w:rsidDel="001F00F6" w:rsidRDefault="00A7246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Effective Date</w:t>
            </w:r>
          </w:p>
        </w:tc>
        <w:tc>
          <w:tcPr>
            <w:tcW w:w="6565" w:type="dxa"/>
          </w:tcPr>
          <w:p w14:paraId="169F772B" w14:textId="6DFF4423" w:rsidR="00A72468" w:rsidRPr="004304C8" w:rsidRDefault="00A7246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5C1E25FE" w14:textId="77777777" w:rsidTr="0063134D">
        <w:trPr>
          <w:trHeight w:val="290"/>
        </w:trPr>
        <w:tc>
          <w:tcPr>
            <w:tcW w:w="2795" w:type="dxa"/>
            <w:shd w:val="clear" w:color="auto" w:fill="D9E2F3" w:themeFill="accent1" w:themeFillTint="33"/>
            <w:noWrap/>
          </w:tcPr>
          <w:p w14:paraId="77C2BE40" w14:textId="4748CF50" w:rsidR="00A72468" w:rsidRPr="004304C8" w:rsidDel="001F00F6" w:rsidRDefault="00A7246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Termination Date</w:t>
            </w:r>
          </w:p>
        </w:tc>
        <w:tc>
          <w:tcPr>
            <w:tcW w:w="6565" w:type="dxa"/>
          </w:tcPr>
          <w:p w14:paraId="05099823" w14:textId="74E5E9B3" w:rsidR="00A72468" w:rsidRPr="004304C8" w:rsidRDefault="00A7246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9245C3">
              <w:rPr>
                <w:rFonts w:ascii="Arial" w:eastAsia="Times New Roman" w:hAnsi="Arial" w:cs="Arial"/>
                <w:color w:val="000000" w:themeColor="text1"/>
                <w:sz w:val="20"/>
                <w:szCs w:val="20"/>
              </w:rPr>
              <w:t>]</w:t>
            </w:r>
            <w:r w:rsidR="00A81EB5" w:rsidRPr="004304C8">
              <w:rPr>
                <w:rFonts w:ascii="Arial" w:eastAsia="Times New Roman" w:hAnsi="Arial" w:cs="Arial"/>
                <w:color w:val="000000" w:themeColor="text1"/>
                <w:sz w:val="20"/>
                <w:szCs w:val="20"/>
              </w:rPr>
              <w:t xml:space="preserve"> </w:t>
            </w:r>
          </w:p>
        </w:tc>
      </w:tr>
      <w:tr w:rsidR="004304C8" w:rsidRPr="004304C8" w14:paraId="1F992DFA" w14:textId="77777777" w:rsidTr="0063134D">
        <w:trPr>
          <w:trHeight w:val="290"/>
        </w:trPr>
        <w:tc>
          <w:tcPr>
            <w:tcW w:w="2795" w:type="dxa"/>
            <w:shd w:val="clear" w:color="auto" w:fill="D9E2F3" w:themeFill="accent1" w:themeFillTint="33"/>
            <w:noWrap/>
          </w:tcPr>
          <w:p w14:paraId="3AD12495" w14:textId="77777777" w:rsidR="009302C5" w:rsidRPr="004304C8" w:rsidRDefault="009302C5"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Initial Exchange</w:t>
            </w:r>
          </w:p>
        </w:tc>
        <w:tc>
          <w:tcPr>
            <w:tcW w:w="6565" w:type="dxa"/>
          </w:tcPr>
          <w:p w14:paraId="047535AF" w14:textId="3B37E5E9" w:rsidR="009302C5" w:rsidRPr="004304C8" w:rsidRDefault="00712564" w:rsidP="00993087">
            <w:pPr>
              <w:spacing w:before="60" w:after="60"/>
              <w:rPr>
                <w:rFonts w:ascii="Arial" w:eastAsia="Times New Roman" w:hAnsi="Arial" w:cs="Arial"/>
                <w:color w:val="000000" w:themeColor="text1"/>
                <w:sz w:val="20"/>
                <w:szCs w:val="20"/>
              </w:rPr>
            </w:pPr>
            <w:r w:rsidRPr="008304DD">
              <w:rPr>
                <w:rFonts w:ascii="Arial" w:hAnsi="Arial"/>
                <w:color w:val="000000" w:themeColor="text1"/>
                <w:sz w:val="20"/>
              </w:rPr>
              <w:t>N</w:t>
            </w:r>
            <w:r w:rsidR="00CA63C8" w:rsidRPr="008304DD">
              <w:rPr>
                <w:rFonts w:ascii="Arial" w:hAnsi="Arial"/>
                <w:color w:val="000000" w:themeColor="text1"/>
                <w:sz w:val="20"/>
              </w:rPr>
              <w:t>one</w:t>
            </w:r>
          </w:p>
        </w:tc>
      </w:tr>
      <w:tr w:rsidR="004304C8" w:rsidRPr="004304C8" w14:paraId="07694AF2" w14:textId="77777777" w:rsidTr="0063134D">
        <w:trPr>
          <w:trHeight w:val="290"/>
        </w:trPr>
        <w:tc>
          <w:tcPr>
            <w:tcW w:w="2795" w:type="dxa"/>
            <w:shd w:val="clear" w:color="auto" w:fill="D9E2F3" w:themeFill="accent1" w:themeFillTint="33"/>
            <w:noWrap/>
          </w:tcPr>
          <w:p w14:paraId="52859A86" w14:textId="77777777" w:rsidR="009302C5" w:rsidRPr="004304C8" w:rsidRDefault="009302C5" w:rsidP="0063134D">
            <w:pPr>
              <w:spacing w:before="60" w:after="60"/>
              <w:jc w:val="both"/>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Final Exchange</w:t>
            </w:r>
          </w:p>
        </w:tc>
        <w:tc>
          <w:tcPr>
            <w:tcW w:w="6565" w:type="dxa"/>
          </w:tcPr>
          <w:p w14:paraId="6A85E430" w14:textId="47663591" w:rsidR="009302C5" w:rsidRPr="004304C8" w:rsidRDefault="00A90970" w:rsidP="0063134D">
            <w:pPr>
              <w:spacing w:before="60" w:after="60"/>
              <w:jc w:val="both"/>
              <w:rPr>
                <w:rFonts w:ascii="Arial" w:hAnsi="Arial" w:cs="Arial"/>
                <w:color w:val="000000" w:themeColor="text1"/>
                <w:sz w:val="20"/>
                <w:szCs w:val="20"/>
                <w:lang w:val="en-AU"/>
              </w:rPr>
            </w:pPr>
            <w:r w:rsidRPr="004304C8">
              <w:rPr>
                <w:rFonts w:ascii="Arial" w:hAnsi="Arial" w:cs="Arial"/>
                <w:color w:val="000000" w:themeColor="text1"/>
                <w:sz w:val="20"/>
                <w:szCs w:val="20"/>
                <w:lang w:val="en-AU"/>
              </w:rPr>
              <w:t>Party A</w:t>
            </w:r>
            <w:r w:rsidR="009302C5" w:rsidRPr="004304C8">
              <w:rPr>
                <w:rFonts w:ascii="Arial" w:hAnsi="Arial" w:cs="Arial"/>
                <w:color w:val="000000" w:themeColor="text1"/>
                <w:sz w:val="20"/>
                <w:szCs w:val="20"/>
                <w:lang w:val="en-AU"/>
              </w:rPr>
              <w:t xml:space="preserve"> pays </w:t>
            </w:r>
            <w:r w:rsidR="00292D67" w:rsidRPr="007824DE">
              <w:rPr>
                <w:rFonts w:ascii="Arial" w:hAnsi="Arial" w:cs="Arial"/>
                <w:color w:val="000000" w:themeColor="text1"/>
                <w:sz w:val="20"/>
                <w:szCs w:val="20"/>
                <w:lang w:val="en-AU"/>
              </w:rPr>
              <w:t>the</w:t>
            </w:r>
            <w:r w:rsidR="00292D67" w:rsidRPr="0063134D">
              <w:rPr>
                <w:rFonts w:ascii="ArialMT" w:hAnsi="ArialMT"/>
                <w:sz w:val="20"/>
              </w:rPr>
              <w:t xml:space="preserve"> </w:t>
            </w:r>
            <w:r w:rsidR="00292D67" w:rsidRPr="00765467">
              <w:rPr>
                <w:rFonts w:ascii="ArialMT" w:hAnsi="ArialMT" w:cs="ArialMT"/>
                <w:b/>
                <w:bCs/>
                <w:sz w:val="20"/>
                <w:szCs w:val="20"/>
              </w:rPr>
              <w:t>Final Exchange Amount</w:t>
            </w:r>
            <w:r w:rsidR="009302C5" w:rsidRPr="007824DE">
              <w:rPr>
                <w:rFonts w:ascii="Arial" w:hAnsi="Arial"/>
                <w:color w:val="000000" w:themeColor="text1"/>
                <w:sz w:val="20"/>
                <w:lang w:val="en-AU"/>
              </w:rPr>
              <w:t>,</w:t>
            </w:r>
            <w:r w:rsidR="003A73B2" w:rsidRPr="007824DE">
              <w:rPr>
                <w:rFonts w:ascii="Arial" w:hAnsi="Arial"/>
                <w:color w:val="000000" w:themeColor="text1"/>
                <w:sz w:val="20"/>
                <w:lang w:val="en-AU"/>
              </w:rPr>
              <w:t xml:space="preserve"> </w:t>
            </w:r>
            <w:r w:rsidR="003A73B2" w:rsidRPr="007824DE">
              <w:rPr>
                <w:rFonts w:ascii="Arial" w:hAnsi="Arial" w:cs="Arial"/>
                <w:color w:val="000000" w:themeColor="text1"/>
                <w:sz w:val="20"/>
                <w:szCs w:val="20"/>
                <w:lang w:val="en-AU"/>
              </w:rPr>
              <w:t>Party B pays</w:t>
            </w:r>
            <w:r w:rsidR="00292D67" w:rsidRPr="007824DE">
              <w:rPr>
                <w:rFonts w:ascii="Arial" w:hAnsi="Arial" w:cs="Arial"/>
                <w:color w:val="000000" w:themeColor="text1"/>
                <w:sz w:val="20"/>
                <w:szCs w:val="20"/>
                <w:lang w:val="en-AU"/>
              </w:rPr>
              <w:t xml:space="preserve"> the</w:t>
            </w:r>
            <w:r w:rsidR="003A73B2" w:rsidRPr="0063134D">
              <w:rPr>
                <w:rFonts w:ascii="Arial" w:hAnsi="Arial"/>
                <w:color w:val="000000" w:themeColor="text1"/>
                <w:sz w:val="20"/>
                <w:lang w:val="en-AU"/>
              </w:rPr>
              <w:t xml:space="preserve"> </w:t>
            </w:r>
            <w:r w:rsidR="003A73B2" w:rsidRPr="004304C8">
              <w:rPr>
                <w:rFonts w:ascii="Arial" w:hAnsi="Arial" w:cs="Arial"/>
                <w:b/>
                <w:color w:val="000000" w:themeColor="text1"/>
                <w:sz w:val="20"/>
                <w:szCs w:val="20"/>
                <w:lang w:val="en-AU"/>
              </w:rPr>
              <w:t>Floating</w:t>
            </w:r>
            <w:r w:rsidR="003A73B2" w:rsidRPr="0063134D">
              <w:rPr>
                <w:rFonts w:ascii="Arial" w:hAnsi="Arial"/>
                <w:b/>
                <w:color w:val="000000" w:themeColor="text1"/>
                <w:sz w:val="20"/>
                <w:lang w:val="en-AU"/>
              </w:rPr>
              <w:t xml:space="preserve"> Amount</w:t>
            </w:r>
            <w:r w:rsidR="003A73B2" w:rsidRPr="0063134D">
              <w:rPr>
                <w:color w:val="000000" w:themeColor="text1"/>
              </w:rPr>
              <w:t xml:space="preserve"> </w:t>
            </w:r>
            <w:r w:rsidR="003A73B2" w:rsidRPr="004304C8">
              <w:rPr>
                <w:rFonts w:ascii="Arial" w:hAnsi="Arial" w:cs="Arial"/>
                <w:b/>
                <w:bCs/>
                <w:color w:val="000000" w:themeColor="text1"/>
                <w:sz w:val="20"/>
                <w:szCs w:val="20"/>
                <w:lang w:val="en-AU"/>
              </w:rPr>
              <w:t>Payer Currency Amount</w:t>
            </w:r>
            <w:r w:rsidR="003A73B2" w:rsidRPr="004304C8">
              <w:rPr>
                <w:rFonts w:ascii="Arial" w:hAnsi="Arial" w:cs="Arial"/>
                <w:color w:val="000000" w:themeColor="text1"/>
                <w:sz w:val="20"/>
                <w:szCs w:val="20"/>
                <w:lang w:val="en-AU"/>
              </w:rPr>
              <w:t xml:space="preserve">, </w:t>
            </w:r>
            <w:r w:rsidR="009302C5" w:rsidRPr="004304C8">
              <w:rPr>
                <w:rFonts w:ascii="Arial" w:hAnsi="Arial" w:cs="Arial"/>
                <w:color w:val="000000" w:themeColor="text1"/>
                <w:sz w:val="20"/>
                <w:szCs w:val="20"/>
                <w:lang w:val="en-AU"/>
              </w:rPr>
              <w:t>both for value Termination Date, subject to adjustment in accordance with the Business Day Convention on the Notes.</w:t>
            </w:r>
          </w:p>
          <w:p w14:paraId="2D8FF9A7" w14:textId="3CB551C3" w:rsidR="009302C5" w:rsidRPr="004304C8" w:rsidRDefault="009302C5" w:rsidP="0063134D">
            <w:pPr>
              <w:spacing w:before="160" w:after="60"/>
              <w:jc w:val="both"/>
              <w:rPr>
                <w:rFonts w:ascii="Arial" w:eastAsia="Times New Roman" w:hAnsi="Arial" w:cs="Arial"/>
                <w:color w:val="000000" w:themeColor="text1"/>
                <w:sz w:val="20"/>
                <w:szCs w:val="20"/>
              </w:rPr>
            </w:pPr>
            <w:r w:rsidRPr="004304C8">
              <w:rPr>
                <w:rFonts w:ascii="Arial" w:hAnsi="Arial"/>
                <w:color w:val="000000" w:themeColor="text1"/>
                <w:sz w:val="20"/>
                <w:lang w:val="en-AU"/>
              </w:rPr>
              <w:t xml:space="preserve">For the avoidance of doubt, no </w:t>
            </w:r>
            <w:r w:rsidR="007824DE">
              <w:rPr>
                <w:rFonts w:ascii="Arial" w:hAnsi="Arial"/>
                <w:color w:val="000000" w:themeColor="text1"/>
                <w:sz w:val="20"/>
                <w:lang w:val="en-AU"/>
              </w:rPr>
              <w:t>Delayed Payment</w:t>
            </w:r>
            <w:r w:rsidRPr="004304C8">
              <w:rPr>
                <w:rFonts w:ascii="Arial" w:hAnsi="Arial"/>
                <w:color w:val="000000" w:themeColor="text1"/>
                <w:sz w:val="20"/>
                <w:lang w:val="en-AU"/>
              </w:rPr>
              <w:t xml:space="preserve"> for Final Exchange</w:t>
            </w:r>
            <w:r w:rsidR="00FD6535" w:rsidRPr="00B749AE">
              <w:rPr>
                <w:rFonts w:ascii="Arial" w:hAnsi="Arial"/>
                <w:color w:val="000000" w:themeColor="text1"/>
                <w:sz w:val="20"/>
                <w:lang w:val="en-AU"/>
              </w:rPr>
              <w:t>.</w:t>
            </w:r>
          </w:p>
        </w:tc>
      </w:tr>
      <w:tr w:rsidR="00776CC2" w:rsidRPr="004304C8" w14:paraId="3734D48E" w14:textId="77777777" w:rsidTr="00812DF5">
        <w:trPr>
          <w:trHeight w:val="290"/>
        </w:trPr>
        <w:tc>
          <w:tcPr>
            <w:tcW w:w="2795" w:type="dxa"/>
            <w:shd w:val="clear" w:color="auto" w:fill="D9E2F3" w:themeFill="accent1" w:themeFillTint="33"/>
            <w:noWrap/>
          </w:tcPr>
          <w:p w14:paraId="2B261C8F" w14:textId="77777777" w:rsidR="00776CC2" w:rsidRPr="00A12A54" w:rsidRDefault="00776CC2" w:rsidP="00812DF5">
            <w:pPr>
              <w:spacing w:before="60" w:after="60"/>
              <w:rPr>
                <w:rFonts w:ascii="Arial" w:hAnsi="Arial"/>
                <w:color w:val="000000" w:themeColor="text1"/>
                <w:sz w:val="20"/>
              </w:rPr>
            </w:pPr>
            <w:r w:rsidRPr="00765467">
              <w:rPr>
                <w:rFonts w:ascii="Arial" w:eastAsia="Times New Roman" w:hAnsi="Arial" w:cs="Arial"/>
                <w:color w:val="000000" w:themeColor="text1"/>
                <w:sz w:val="20"/>
                <w:szCs w:val="20"/>
              </w:rPr>
              <w:t>Final Exchange Amount</w:t>
            </w:r>
          </w:p>
        </w:tc>
        <w:tc>
          <w:tcPr>
            <w:tcW w:w="6565" w:type="dxa"/>
          </w:tcPr>
          <w:p w14:paraId="7022701D" w14:textId="1E923988" w:rsidR="00776CC2" w:rsidRPr="001D10A1" w:rsidRDefault="00B2273C" w:rsidP="00812DF5">
            <w:pPr>
              <w:spacing w:before="60" w:after="60"/>
              <w:rPr>
                <w:rFonts w:ascii="ArialMT" w:hAnsi="ArialMT" w:cs="ArialMT"/>
                <w:sz w:val="20"/>
                <w:szCs w:val="20"/>
              </w:rPr>
            </w:pPr>
            <w:r>
              <w:rPr>
                <w:rFonts w:ascii="ArialMT" w:hAnsi="ArialMT" w:cs="ArialMT"/>
                <w:sz w:val="20"/>
                <w:szCs w:val="20"/>
              </w:rPr>
              <w:t xml:space="preserve">Fixed Amount Payer Currency Amount is </w:t>
            </w:r>
            <w:r w:rsidR="00776CC2" w:rsidRPr="001D10A1">
              <w:rPr>
                <w:rFonts w:ascii="ArialMT" w:hAnsi="ArialMT" w:cs="ArialMT"/>
                <w:sz w:val="20"/>
                <w:szCs w:val="20"/>
              </w:rPr>
              <w:t>payable in USD and determined by Party A by applying the following formula per Specified Denomination on the applicable Valuation Date:</w:t>
            </w:r>
          </w:p>
          <w:p w14:paraId="74340464" w14:textId="77777777" w:rsidR="00776CC2" w:rsidRPr="001D10A1" w:rsidRDefault="00776CC2" w:rsidP="00812DF5">
            <w:pPr>
              <w:autoSpaceDE w:val="0"/>
              <w:autoSpaceDN w:val="0"/>
              <w:adjustRightInd w:val="0"/>
              <w:rPr>
                <w:rFonts w:ascii="ArialMT" w:hAnsi="ArialMT" w:cs="ArialMT"/>
                <w:sz w:val="20"/>
                <w:szCs w:val="20"/>
              </w:rPr>
            </w:pPr>
          </w:p>
          <w:p w14:paraId="0A9953E9" w14:textId="77777777" w:rsidR="00776CC2" w:rsidRPr="004304C8" w:rsidRDefault="00776CC2" w:rsidP="00812DF5">
            <w:pPr>
              <w:spacing w:before="60" w:after="60"/>
              <w:rPr>
                <w:rFonts w:ascii="Arial" w:eastAsia="Times New Roman" w:hAnsi="Arial" w:cs="Arial"/>
                <w:color w:val="000000" w:themeColor="text1"/>
                <w:sz w:val="20"/>
                <w:szCs w:val="20"/>
              </w:rPr>
            </w:pPr>
            <w:r w:rsidRPr="001D10A1">
              <w:rPr>
                <w:rFonts w:ascii="Arial" w:hAnsi="Arial"/>
                <w:color w:val="000000" w:themeColor="text1"/>
                <w:sz w:val="20"/>
              </w:rPr>
              <w:t xml:space="preserve">[Insert Specified Denomination] </w:t>
            </w:r>
            <w:r w:rsidRPr="001D10A1">
              <w:rPr>
                <w:rFonts w:ascii="Arial" w:hAnsi="Arial"/>
                <w:b/>
                <w:color w:val="000000" w:themeColor="text1"/>
                <w:sz w:val="20"/>
              </w:rPr>
              <w:t>divided</w:t>
            </w:r>
            <w:r w:rsidRPr="001D10A1">
              <w:rPr>
                <w:rFonts w:ascii="Arial" w:hAnsi="Arial"/>
                <w:color w:val="000000" w:themeColor="text1"/>
                <w:sz w:val="20"/>
              </w:rPr>
              <w:t xml:space="preserve"> by the Reference Rate and rounded to the nearest two decimal places with 0.005 being rounded upwards.</w:t>
            </w:r>
            <w:r w:rsidRPr="001D10A1">
              <w:rPr>
                <w:rFonts w:ascii="Arial" w:eastAsia="Times New Roman" w:hAnsi="Arial" w:cs="Arial"/>
                <w:color w:val="000000" w:themeColor="text1"/>
                <w:sz w:val="20"/>
                <w:szCs w:val="20"/>
              </w:rPr>
              <w:t>]</w:t>
            </w:r>
          </w:p>
        </w:tc>
      </w:tr>
      <w:tr w:rsidR="004304C8" w:rsidRPr="004304C8" w14:paraId="07274A8E" w14:textId="77777777" w:rsidTr="0063134D">
        <w:trPr>
          <w:trHeight w:val="290"/>
        </w:trPr>
        <w:tc>
          <w:tcPr>
            <w:tcW w:w="2795" w:type="dxa"/>
            <w:shd w:val="clear" w:color="auto" w:fill="D9E2F3" w:themeFill="accent1" w:themeFillTint="33"/>
            <w:noWrap/>
          </w:tcPr>
          <w:p w14:paraId="6D6CE022" w14:textId="77777777" w:rsidR="009302C5" w:rsidRPr="004304C8" w:rsidRDefault="009302C5"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Upfront Payment</w:t>
            </w:r>
          </w:p>
        </w:tc>
        <w:tc>
          <w:tcPr>
            <w:tcW w:w="6565" w:type="dxa"/>
          </w:tcPr>
          <w:p w14:paraId="04DF575D" w14:textId="36272CDB" w:rsidR="009302C5" w:rsidRPr="004304C8" w:rsidRDefault="00007B02"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Party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will pay Party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an upfront payment of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(representing the difference between the net proceeds and the par amount of the Notes) for value Effective Date.</w:t>
            </w:r>
          </w:p>
        </w:tc>
      </w:tr>
      <w:tr w:rsidR="004304C8" w:rsidRPr="004304C8" w14:paraId="2AD1880B" w14:textId="77777777" w:rsidTr="0063134D">
        <w:trPr>
          <w:trHeight w:val="290"/>
        </w:trPr>
        <w:tc>
          <w:tcPr>
            <w:tcW w:w="2795" w:type="dxa"/>
            <w:shd w:val="clear" w:color="auto" w:fill="D9E2F3" w:themeFill="accent1" w:themeFillTint="33"/>
            <w:noWrap/>
          </w:tcPr>
          <w:p w14:paraId="6BE0C94B" w14:textId="130E7079" w:rsidR="00036F3A" w:rsidRPr="004304C8" w:rsidRDefault="006C3F32"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Fixed Amount</w:t>
            </w:r>
            <w:r w:rsidR="00616DCC" w:rsidRPr="004304C8">
              <w:rPr>
                <w:rFonts w:ascii="Arial" w:eastAsia="Times New Roman" w:hAnsi="Arial" w:cs="Arial"/>
                <w:b/>
                <w:bCs/>
                <w:color w:val="000000" w:themeColor="text1"/>
                <w:sz w:val="20"/>
                <w:szCs w:val="20"/>
              </w:rPr>
              <w:t>s:</w:t>
            </w:r>
          </w:p>
        </w:tc>
        <w:tc>
          <w:tcPr>
            <w:tcW w:w="6565" w:type="dxa"/>
          </w:tcPr>
          <w:p w14:paraId="29974226" w14:textId="77777777" w:rsidR="00036F3A" w:rsidRPr="004304C8" w:rsidRDefault="00036F3A" w:rsidP="00B749AE">
            <w:pPr>
              <w:spacing w:before="60" w:after="60"/>
              <w:rPr>
                <w:rFonts w:ascii="Arial" w:eastAsia="Times New Roman" w:hAnsi="Arial" w:cs="Arial"/>
                <w:color w:val="000000" w:themeColor="text1"/>
                <w:sz w:val="20"/>
                <w:szCs w:val="20"/>
              </w:rPr>
            </w:pPr>
          </w:p>
        </w:tc>
      </w:tr>
      <w:tr w:rsidR="004304C8" w:rsidRPr="004304C8" w14:paraId="223632A6" w14:textId="77777777" w:rsidTr="0063134D">
        <w:trPr>
          <w:trHeight w:val="290"/>
        </w:trPr>
        <w:tc>
          <w:tcPr>
            <w:tcW w:w="2795" w:type="dxa"/>
            <w:shd w:val="clear" w:color="auto" w:fill="D9E2F3" w:themeFill="accent1" w:themeFillTint="33"/>
            <w:noWrap/>
          </w:tcPr>
          <w:p w14:paraId="0CDE1CEE" w14:textId="37764AB0" w:rsidR="00616DCC" w:rsidRPr="004304C8" w:rsidRDefault="00616DCC"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 Payer</w:t>
            </w:r>
          </w:p>
        </w:tc>
        <w:tc>
          <w:tcPr>
            <w:tcW w:w="6565" w:type="dxa"/>
          </w:tcPr>
          <w:p w14:paraId="4008872A" w14:textId="1319394B" w:rsidR="00616DCC" w:rsidRPr="004304C8" w:rsidRDefault="00B317A3" w:rsidP="00B749AE">
            <w:pPr>
              <w:spacing w:before="60" w:after="60"/>
              <w:rPr>
                <w:rFonts w:ascii="Arial" w:eastAsia="Times New Roman" w:hAnsi="Arial" w:cs="Arial"/>
                <w:color w:val="000000" w:themeColor="text1"/>
                <w:sz w:val="20"/>
                <w:szCs w:val="20"/>
              </w:rPr>
            </w:pPr>
            <w:r w:rsidRPr="00EA318A">
              <w:rPr>
                <w:rFonts w:ascii="Arial" w:hAnsi="Arial"/>
                <w:color w:val="000000" w:themeColor="text1"/>
                <w:sz w:val="20"/>
              </w:rPr>
              <w:t>Party A</w:t>
            </w:r>
          </w:p>
        </w:tc>
      </w:tr>
      <w:tr w:rsidR="00483DBA" w:rsidRPr="007824DE" w14:paraId="44A09ED1" w14:textId="77777777" w:rsidTr="0063134D">
        <w:trPr>
          <w:trHeight w:val="290"/>
        </w:trPr>
        <w:tc>
          <w:tcPr>
            <w:tcW w:w="2795" w:type="dxa"/>
            <w:shd w:val="clear" w:color="auto" w:fill="D9E2F3" w:themeFill="accent1" w:themeFillTint="33"/>
            <w:noWrap/>
          </w:tcPr>
          <w:p w14:paraId="184D313B" w14:textId="25B0D821" w:rsidR="00483DBA" w:rsidRPr="0063134D" w:rsidRDefault="00483DBA" w:rsidP="00812DF5">
            <w:pPr>
              <w:spacing w:before="60" w:after="60"/>
              <w:rPr>
                <w:rFonts w:ascii="Arial" w:hAnsi="Arial"/>
                <w:color w:val="000000" w:themeColor="text1"/>
                <w:sz w:val="20"/>
              </w:rPr>
            </w:pPr>
            <w:r w:rsidRPr="007824DE">
              <w:rPr>
                <w:rFonts w:ascii="Arial" w:eastAsia="Times New Roman" w:hAnsi="Arial" w:cs="Arial"/>
                <w:color w:val="000000" w:themeColor="text1"/>
                <w:sz w:val="20"/>
                <w:szCs w:val="20"/>
              </w:rPr>
              <w:t>Fixed Amount Payer Currency Amount</w:t>
            </w:r>
          </w:p>
        </w:tc>
        <w:tc>
          <w:tcPr>
            <w:tcW w:w="6565" w:type="dxa"/>
          </w:tcPr>
          <w:p w14:paraId="64665390" w14:textId="77777777" w:rsidR="00483DBA" w:rsidRPr="007824DE" w:rsidRDefault="00483DBA" w:rsidP="00812DF5">
            <w:pPr>
              <w:spacing w:before="60" w:after="60"/>
              <w:rPr>
                <w:rFonts w:ascii="Arial" w:eastAsia="Times New Roman" w:hAnsi="Arial" w:cs="Arial"/>
                <w:color w:val="000000" w:themeColor="text1"/>
                <w:sz w:val="20"/>
                <w:szCs w:val="20"/>
              </w:rPr>
            </w:pPr>
            <w:r w:rsidRPr="007824DE">
              <w:rPr>
                <w:rFonts w:ascii="Arial" w:eastAsia="Times New Roman" w:hAnsi="Arial" w:cs="Arial"/>
                <w:color w:val="000000" w:themeColor="text1"/>
                <w:sz w:val="20"/>
                <w:szCs w:val="20"/>
              </w:rPr>
              <w:sym w:font="Wingdings" w:char="F06C"/>
            </w:r>
          </w:p>
        </w:tc>
      </w:tr>
      <w:tr w:rsidR="004304C8" w:rsidRPr="004304C8" w14:paraId="2936C650" w14:textId="77777777" w:rsidTr="0063134D">
        <w:trPr>
          <w:trHeight w:val="290"/>
        </w:trPr>
        <w:tc>
          <w:tcPr>
            <w:tcW w:w="2795" w:type="dxa"/>
            <w:shd w:val="clear" w:color="auto" w:fill="D9E2F3" w:themeFill="accent1" w:themeFillTint="33"/>
            <w:noWrap/>
          </w:tcPr>
          <w:p w14:paraId="435CD87A" w14:textId="08D62385" w:rsidR="00036F3A" w:rsidRPr="004304C8" w:rsidRDefault="00036F3A"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Rate</w:t>
            </w:r>
          </w:p>
        </w:tc>
        <w:tc>
          <w:tcPr>
            <w:tcW w:w="6565" w:type="dxa"/>
          </w:tcPr>
          <w:p w14:paraId="5BE988ED" w14:textId="0C603EF6"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64302A4D" w14:textId="77777777" w:rsidTr="0063134D">
        <w:trPr>
          <w:trHeight w:val="290"/>
        </w:trPr>
        <w:tc>
          <w:tcPr>
            <w:tcW w:w="2795" w:type="dxa"/>
            <w:shd w:val="clear" w:color="auto" w:fill="D9E2F3" w:themeFill="accent1" w:themeFillTint="33"/>
            <w:noWrap/>
          </w:tcPr>
          <w:p w14:paraId="3562B937" w14:textId="5EC86F6F" w:rsidR="00036F3A" w:rsidRPr="004304C8" w:rsidRDefault="00036F3A"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w:t>
            </w:r>
          </w:p>
        </w:tc>
        <w:tc>
          <w:tcPr>
            <w:tcW w:w="6565" w:type="dxa"/>
          </w:tcPr>
          <w:p w14:paraId="09C92226" w14:textId="4A67D190" w:rsidR="00CA63C8" w:rsidRPr="004304C8" w:rsidRDefault="00CA63C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applicable - insert Broken Amounts </w:t>
            </w:r>
            <w:r w:rsidRPr="006C619A">
              <w:rPr>
                <w:rFonts w:ascii="Arial" w:hAnsi="Arial"/>
                <w:color w:val="000000" w:themeColor="text1"/>
                <w:sz w:val="20"/>
              </w:rPr>
              <w:t>(</w:t>
            </w:r>
            <w:r w:rsidR="008F2622" w:rsidRPr="00A32427">
              <w:rPr>
                <w:rFonts w:ascii="Arial" w:eastAsia="Times New Roman" w:hAnsi="Arial" w:cs="Arial"/>
                <w:color w:val="000000" w:themeColor="text1"/>
                <w:sz w:val="20"/>
                <w:szCs w:val="20"/>
              </w:rPr>
              <w:t>UYU</w:t>
            </w:r>
            <w:r w:rsidRPr="006C619A">
              <w:rPr>
                <w:rFonts w:ascii="Arial" w:hAnsi="Arial"/>
                <w:color w:val="000000" w:themeColor="text1"/>
                <w:sz w:val="20"/>
              </w:rPr>
              <w:sym w:font="Wingdings" w:char="F06C"/>
            </w:r>
            <w:r w:rsidRPr="006C619A">
              <w:rPr>
                <w:rFonts w:ascii="Arial" w:hAnsi="Arial"/>
                <w:color w:val="000000" w:themeColor="text1"/>
                <w:sz w:val="20"/>
              </w:rPr>
              <w:t>)</w:t>
            </w:r>
            <w:r w:rsidRPr="004304C8">
              <w:rPr>
                <w:rFonts w:ascii="Arial" w:eastAsia="Times New Roman" w:hAnsi="Arial" w:cs="Arial"/>
                <w:color w:val="000000" w:themeColor="text1"/>
                <w:sz w:val="20"/>
                <w:szCs w:val="20"/>
              </w:rPr>
              <w:t xml:space="preserve"> for the long/short </w:t>
            </w:r>
            <w:r w:rsidRPr="006C619A">
              <w:rPr>
                <w:rFonts w:ascii="Arial" w:hAnsi="Arial"/>
                <w:color w:val="000000" w:themeColor="text1"/>
                <w:sz w:val="20"/>
              </w:rPr>
              <w:t>stub</w:t>
            </w:r>
            <w:r w:rsidR="00E078A7">
              <w:rPr>
                <w:rFonts w:ascii="Arial" w:hAnsi="Arial"/>
                <w:color w:val="000000" w:themeColor="text1"/>
                <w:sz w:val="20"/>
              </w:rPr>
              <w:t>s</w:t>
            </w:r>
            <w:r w:rsidRPr="004304C8">
              <w:rPr>
                <w:rFonts w:ascii="Arial" w:eastAsia="Times New Roman" w:hAnsi="Arial" w:cs="Arial"/>
                <w:color w:val="000000" w:themeColor="text1"/>
                <w:sz w:val="20"/>
                <w:szCs w:val="20"/>
              </w:rPr>
              <w:t>]</w:t>
            </w:r>
          </w:p>
          <w:p w14:paraId="71033FAC" w14:textId="106B735B" w:rsidR="00CA63C8" w:rsidRPr="006C619A" w:rsidRDefault="00352C64" w:rsidP="006554FA">
            <w:pPr>
              <w:spacing w:before="160" w:after="60"/>
              <w:rPr>
                <w:rFonts w:ascii="Arial" w:hAnsi="Arial"/>
                <w:color w:val="000000" w:themeColor="text1"/>
                <w:sz w:val="20"/>
              </w:rPr>
            </w:pPr>
            <w:r w:rsidRPr="007B246B">
              <w:rPr>
                <w:rStyle w:val="FootnoteReference"/>
                <w:rFonts w:ascii="Arial" w:hAnsi="Arial"/>
                <w:color w:val="000000" w:themeColor="text1"/>
                <w:sz w:val="20"/>
              </w:rPr>
              <w:footnoteReference w:id="4"/>
            </w:r>
            <w:r w:rsidR="00CA63C8" w:rsidRPr="004304C8">
              <w:rPr>
                <w:rFonts w:ascii="Arial" w:eastAsia="Times New Roman" w:hAnsi="Arial" w:cs="Arial"/>
                <w:color w:val="000000" w:themeColor="text1"/>
                <w:sz w:val="20"/>
                <w:szCs w:val="20"/>
              </w:rPr>
              <w:t xml:space="preserve">The Fixed Amount for the relevant Fixed </w:t>
            </w:r>
            <w:r w:rsidR="00E078A7">
              <w:rPr>
                <w:rFonts w:ascii="Arial" w:eastAsia="Times New Roman" w:hAnsi="Arial" w:cs="Arial"/>
                <w:color w:val="000000" w:themeColor="text1"/>
                <w:sz w:val="20"/>
                <w:szCs w:val="20"/>
              </w:rPr>
              <w:t xml:space="preserve">Amount </w:t>
            </w:r>
            <w:r w:rsidR="00CA63C8" w:rsidRPr="004304C8">
              <w:rPr>
                <w:rFonts w:ascii="Arial" w:eastAsia="Times New Roman" w:hAnsi="Arial" w:cs="Arial"/>
                <w:color w:val="000000" w:themeColor="text1"/>
                <w:sz w:val="20"/>
                <w:szCs w:val="20"/>
              </w:rPr>
              <w:t>Calculation Period shall be</w:t>
            </w:r>
            <w:r w:rsidR="0025481A" w:rsidRPr="00EA318A">
              <w:rPr>
                <w:rFonts w:ascii="Arial" w:hAnsi="Arial"/>
                <w:color w:val="000000" w:themeColor="text1"/>
                <w:sz w:val="20"/>
              </w:rPr>
              <w:t xml:space="preserve"> </w:t>
            </w:r>
            <w:r w:rsidR="008F2622" w:rsidRPr="00A32427">
              <w:rPr>
                <w:rFonts w:ascii="Arial" w:eastAsia="Times New Roman" w:hAnsi="Arial" w:cs="Arial"/>
                <w:color w:val="000000" w:themeColor="text1"/>
                <w:sz w:val="20"/>
                <w:szCs w:val="20"/>
              </w:rPr>
              <w:t>UYU</w:t>
            </w:r>
            <w:r w:rsidR="00CA63C8" w:rsidRPr="006C619A">
              <w:rPr>
                <w:rFonts w:ascii="Arial" w:hAnsi="Arial"/>
                <w:b/>
                <w:color w:val="000000" w:themeColor="text1"/>
                <w:sz w:val="20"/>
              </w:rPr>
              <w:sym w:font="Wingdings" w:char="F06C"/>
            </w:r>
            <w:r w:rsidR="0025481A" w:rsidRPr="004304C8">
              <w:rPr>
                <w:rFonts w:ascii="Arial" w:eastAsia="Times New Roman" w:hAnsi="Arial" w:cs="Arial"/>
                <w:b/>
                <w:bCs/>
                <w:color w:val="000000" w:themeColor="text1"/>
                <w:sz w:val="20"/>
                <w:szCs w:val="20"/>
              </w:rPr>
              <w:t xml:space="preserve"> </w:t>
            </w:r>
            <w:r w:rsidR="0025481A" w:rsidRPr="004304C8">
              <w:rPr>
                <w:rFonts w:ascii="Arial" w:eastAsia="Times New Roman" w:hAnsi="Arial" w:cs="Arial"/>
                <w:color w:val="000000" w:themeColor="text1"/>
                <w:sz w:val="20"/>
                <w:szCs w:val="20"/>
              </w:rPr>
              <w:t>per Specified Denomination,</w:t>
            </w:r>
            <w:r w:rsidR="00CA63C8" w:rsidRPr="004304C8">
              <w:rPr>
                <w:rFonts w:ascii="Arial" w:eastAsia="Times New Roman" w:hAnsi="Arial" w:cs="Arial"/>
                <w:color w:val="000000" w:themeColor="text1"/>
                <w:sz w:val="20"/>
                <w:szCs w:val="20"/>
              </w:rPr>
              <w:t xml:space="preserve"> </w:t>
            </w:r>
            <w:r w:rsidR="00CA63C8" w:rsidRPr="006C619A">
              <w:rPr>
                <w:rFonts w:ascii="Arial" w:hAnsi="Arial"/>
                <w:color w:val="000000" w:themeColor="text1"/>
                <w:sz w:val="20"/>
              </w:rPr>
              <w:t xml:space="preserve">payable in USD and </w:t>
            </w:r>
            <w:r w:rsidR="00CA63C8" w:rsidRPr="006C619A">
              <w:rPr>
                <w:rFonts w:ascii="Arial" w:hAnsi="Arial"/>
                <w:color w:val="000000" w:themeColor="text1"/>
                <w:sz w:val="20"/>
              </w:rPr>
              <w:lastRenderedPageBreak/>
              <w:t>determined by</w:t>
            </w:r>
            <w:r w:rsidR="00B44F7E" w:rsidRPr="004304C8">
              <w:rPr>
                <w:rFonts w:ascii="Arial" w:eastAsia="Times New Roman" w:hAnsi="Arial" w:cs="Arial"/>
                <w:color w:val="000000" w:themeColor="text1"/>
                <w:sz w:val="20"/>
                <w:szCs w:val="20"/>
              </w:rPr>
              <w:t xml:space="preserve"> the </w:t>
            </w:r>
            <w:r w:rsidR="00CA63C8" w:rsidRPr="006C619A">
              <w:rPr>
                <w:rFonts w:ascii="Arial" w:hAnsi="Arial"/>
                <w:color w:val="000000" w:themeColor="text1"/>
                <w:sz w:val="20"/>
              </w:rPr>
              <w:t>Calculation Agent by applying the following formula on the applicable Valuation Date:</w:t>
            </w:r>
          </w:p>
          <w:p w14:paraId="2E29952E" w14:textId="1F20533E" w:rsidR="00EC5E87" w:rsidRPr="001F115D" w:rsidRDefault="008F2622" w:rsidP="0063134D">
            <w:pPr>
              <w:spacing w:before="160" w:after="60"/>
              <w:rPr>
                <w:rFonts w:ascii="Arial" w:hAnsi="Arial"/>
                <w:sz w:val="20"/>
              </w:rPr>
            </w:pPr>
            <w:r w:rsidRPr="00A32427">
              <w:rPr>
                <w:rFonts w:ascii="Arial" w:eastAsia="Times New Roman" w:hAnsi="Arial" w:cs="Arial"/>
                <w:color w:val="000000" w:themeColor="text1"/>
                <w:sz w:val="20"/>
                <w:szCs w:val="20"/>
              </w:rPr>
              <w:t>UYU</w:t>
            </w:r>
            <w:r w:rsidR="00CA63C8" w:rsidRPr="006C619A">
              <w:rPr>
                <w:rFonts w:ascii="Arial" w:hAnsi="Arial"/>
                <w:b/>
                <w:color w:val="000000" w:themeColor="text1"/>
                <w:sz w:val="20"/>
              </w:rPr>
              <w:sym w:font="Wingdings" w:char="F06C"/>
            </w:r>
            <w:r w:rsidR="00CA63C8" w:rsidRPr="006C619A">
              <w:rPr>
                <w:rFonts w:ascii="Arial" w:hAnsi="Arial"/>
                <w:b/>
                <w:color w:val="000000" w:themeColor="text1"/>
                <w:sz w:val="20"/>
              </w:rPr>
              <w:t xml:space="preserve"> </w:t>
            </w:r>
            <w:r w:rsidR="00CA63C8" w:rsidRPr="00387000">
              <w:rPr>
                <w:rFonts w:ascii="Arial" w:hAnsi="Arial"/>
                <w:b/>
                <w:bCs/>
                <w:color w:val="000000" w:themeColor="text1"/>
                <w:sz w:val="20"/>
              </w:rPr>
              <w:t>divided</w:t>
            </w:r>
            <w:r w:rsidR="00CA63C8" w:rsidRPr="006C619A">
              <w:rPr>
                <w:rFonts w:ascii="Arial" w:hAnsi="Arial"/>
                <w:color w:val="000000" w:themeColor="text1"/>
                <w:sz w:val="20"/>
              </w:rPr>
              <w:t xml:space="preserve"> by the Reference Rate</w:t>
            </w:r>
            <w:r w:rsidR="00CE5D24" w:rsidRPr="004D17C8">
              <w:rPr>
                <w:rFonts w:ascii="Arial" w:eastAsia="Times New Roman" w:hAnsi="Arial" w:cs="Arial"/>
                <w:color w:val="000000" w:themeColor="text1"/>
                <w:sz w:val="20"/>
                <w:szCs w:val="20"/>
              </w:rPr>
              <w:t xml:space="preserve"> and</w:t>
            </w:r>
            <w:r w:rsidR="00CA63C8" w:rsidRPr="006C619A">
              <w:rPr>
                <w:rFonts w:ascii="Arial" w:hAnsi="Arial"/>
                <w:color w:val="000000" w:themeColor="text1"/>
                <w:sz w:val="20"/>
              </w:rPr>
              <w:t xml:space="preserve"> rounded</w:t>
            </w:r>
            <w:r w:rsidR="00B44F7E" w:rsidRPr="001F115D">
              <w:rPr>
                <w:rFonts w:ascii="Arial" w:hAnsi="Arial"/>
                <w:sz w:val="20"/>
              </w:rPr>
              <w:t xml:space="preserve"> </w:t>
            </w:r>
            <w:r w:rsidR="00CA63C8" w:rsidRPr="001F115D">
              <w:rPr>
                <w:rFonts w:ascii="Arial" w:hAnsi="Arial"/>
                <w:sz w:val="20"/>
              </w:rPr>
              <w:t>to the nearest two decimal places with 0.005 being rounded upwards</w:t>
            </w:r>
            <w:r w:rsidR="002D220D" w:rsidRPr="001F115D">
              <w:rPr>
                <w:rFonts w:ascii="Arial" w:hAnsi="Arial"/>
                <w:sz w:val="20"/>
              </w:rPr>
              <w:t>.</w:t>
            </w:r>
          </w:p>
          <w:p w14:paraId="276837C4" w14:textId="12277816" w:rsidR="00036F3A" w:rsidRPr="004304C8" w:rsidRDefault="00EC5E87" w:rsidP="00B749AE">
            <w:pPr>
              <w:tabs>
                <w:tab w:val="left" w:pos="2980"/>
              </w:tabs>
              <w:spacing w:before="1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w:t>
            </w:r>
            <w:r w:rsidR="00B44F7E" w:rsidRPr="004304C8">
              <w:rPr>
                <w:rFonts w:ascii="Arial" w:eastAsia="Times New Roman" w:hAnsi="Arial" w:cs="Arial"/>
                <w:color w:val="000000" w:themeColor="text1"/>
                <w:sz w:val="20"/>
                <w:szCs w:val="20"/>
              </w:rPr>
              <w:t>he</w:t>
            </w:r>
            <w:r w:rsidR="00CA63C8" w:rsidRPr="004304C8">
              <w:rPr>
                <w:rFonts w:ascii="Arial" w:eastAsia="Times New Roman" w:hAnsi="Arial" w:cs="Arial"/>
                <w:color w:val="000000" w:themeColor="text1"/>
                <w:sz w:val="20"/>
                <w:szCs w:val="20"/>
              </w:rPr>
              <w:t xml:space="preserve"> resulting </w:t>
            </w:r>
            <w:r w:rsidR="00CA63C8" w:rsidRPr="002213B0">
              <w:rPr>
                <w:rFonts w:ascii="Arial" w:hAnsi="Arial"/>
                <w:color w:val="000000" w:themeColor="text1"/>
                <w:sz w:val="20"/>
              </w:rPr>
              <w:t>amount</w:t>
            </w:r>
            <w:r w:rsidR="00CA63C8" w:rsidRPr="004304C8">
              <w:rPr>
                <w:rFonts w:ascii="Arial" w:eastAsia="Times New Roman" w:hAnsi="Arial" w:cs="Arial"/>
                <w:color w:val="000000" w:themeColor="text1"/>
                <w:sz w:val="20"/>
                <w:szCs w:val="20"/>
              </w:rPr>
              <w:t xml:space="preserve"> </w:t>
            </w:r>
            <w:r w:rsidR="00F60200" w:rsidRPr="004304C8">
              <w:rPr>
                <w:rFonts w:ascii="Arial" w:eastAsia="Times New Roman" w:hAnsi="Arial" w:cs="Arial"/>
                <w:color w:val="000000" w:themeColor="text1"/>
                <w:sz w:val="20"/>
                <w:szCs w:val="20"/>
              </w:rPr>
              <w:t xml:space="preserve">shall be multiplied </w:t>
            </w:r>
            <w:r w:rsidR="00CA63C8" w:rsidRPr="004304C8">
              <w:rPr>
                <w:rFonts w:ascii="Arial" w:eastAsia="Times New Roman" w:hAnsi="Arial" w:cs="Arial"/>
                <w:color w:val="000000" w:themeColor="text1"/>
                <w:sz w:val="20"/>
                <w:szCs w:val="20"/>
              </w:rPr>
              <w:t>by the Number of Specified Denominations on the Note</w:t>
            </w:r>
            <w:r w:rsidR="00946020" w:rsidRPr="004304C8">
              <w:rPr>
                <w:rFonts w:ascii="Arial" w:eastAsia="Times New Roman" w:hAnsi="Arial" w:cs="Arial"/>
                <w:color w:val="000000" w:themeColor="text1"/>
                <w:sz w:val="20"/>
                <w:szCs w:val="20"/>
              </w:rPr>
              <w:t>s</w:t>
            </w:r>
            <w:r w:rsidR="00CA63C8" w:rsidRPr="004304C8">
              <w:rPr>
                <w:rFonts w:ascii="Arial" w:eastAsia="Times New Roman" w:hAnsi="Arial" w:cs="Arial"/>
                <w:color w:val="000000" w:themeColor="text1"/>
                <w:sz w:val="20"/>
                <w:szCs w:val="20"/>
              </w:rPr>
              <w:t>.</w:t>
            </w:r>
          </w:p>
        </w:tc>
      </w:tr>
      <w:tr w:rsidR="004304C8" w:rsidRPr="004304C8" w14:paraId="0B266502" w14:textId="77777777" w:rsidTr="0063134D">
        <w:trPr>
          <w:trHeight w:val="290"/>
        </w:trPr>
        <w:tc>
          <w:tcPr>
            <w:tcW w:w="2795" w:type="dxa"/>
            <w:shd w:val="clear" w:color="auto" w:fill="D9E2F3" w:themeFill="accent1" w:themeFillTint="33"/>
            <w:noWrap/>
          </w:tcPr>
          <w:p w14:paraId="1F335CFC" w14:textId="5432EAA7" w:rsidR="00CA63C8" w:rsidRPr="004304C8" w:rsidRDefault="00CA63C8" w:rsidP="006554FA">
            <w:pPr>
              <w:spacing w:before="60" w:after="60"/>
              <w:rPr>
                <w:rFonts w:ascii="Arial" w:eastAsia="Times New Roman" w:hAnsi="Arial" w:cs="Arial"/>
                <w:color w:val="000000" w:themeColor="text1"/>
                <w:sz w:val="20"/>
                <w:szCs w:val="20"/>
              </w:rPr>
            </w:pPr>
            <w:r w:rsidRPr="0063134D">
              <w:rPr>
                <w:rFonts w:ascii="Arial" w:hAnsi="Arial"/>
                <w:color w:val="000000" w:themeColor="text1"/>
                <w:sz w:val="20"/>
              </w:rPr>
              <w:lastRenderedPageBreak/>
              <w:t>Specified Denomination</w:t>
            </w:r>
          </w:p>
        </w:tc>
        <w:tc>
          <w:tcPr>
            <w:tcW w:w="6565" w:type="dxa"/>
          </w:tcPr>
          <w:p w14:paraId="1082F60F" w14:textId="05351DEA" w:rsidR="00CA63C8" w:rsidRPr="004304C8" w:rsidRDefault="00CA63C8" w:rsidP="00B749AE">
            <w:pPr>
              <w:spacing w:before="60" w:after="60"/>
              <w:rPr>
                <w:rFonts w:ascii="Arial" w:eastAsia="Times New Roman" w:hAnsi="Arial" w:cs="Arial"/>
                <w:color w:val="000000" w:themeColor="text1"/>
                <w:sz w:val="20"/>
                <w:szCs w:val="20"/>
              </w:rPr>
            </w:pPr>
            <w:r w:rsidRPr="0063134D">
              <w:rPr>
                <w:rFonts w:ascii="Arial" w:hAnsi="Arial"/>
                <w:color w:val="000000" w:themeColor="text1"/>
                <w:sz w:val="20"/>
              </w:rPr>
              <w:t>[</w:t>
            </w:r>
            <w:r w:rsidR="0025481A" w:rsidRPr="004304C8">
              <w:rPr>
                <w:rFonts w:ascii="Arial" w:hAnsi="Arial"/>
                <w:color w:val="000000" w:themeColor="text1"/>
                <w:sz w:val="20"/>
              </w:rPr>
              <w:t>Insert data to</w:t>
            </w:r>
            <w:r w:rsidR="0025481A" w:rsidRPr="0063134D">
              <w:rPr>
                <w:rFonts w:ascii="Arial" w:hAnsi="Arial"/>
                <w:color w:val="000000" w:themeColor="text1"/>
                <w:sz w:val="20"/>
              </w:rPr>
              <w:t xml:space="preserve"> match the Notes</w:t>
            </w:r>
            <w:r w:rsidRPr="0063134D">
              <w:rPr>
                <w:rFonts w:ascii="Arial" w:hAnsi="Arial"/>
                <w:color w:val="000000" w:themeColor="text1"/>
                <w:sz w:val="20"/>
              </w:rPr>
              <w:t>]</w:t>
            </w:r>
          </w:p>
        </w:tc>
      </w:tr>
      <w:tr w:rsidR="004304C8" w:rsidRPr="004304C8" w14:paraId="6E3CC591" w14:textId="77777777" w:rsidTr="0063134D">
        <w:trPr>
          <w:trHeight w:val="290"/>
        </w:trPr>
        <w:tc>
          <w:tcPr>
            <w:tcW w:w="2795" w:type="dxa"/>
            <w:shd w:val="clear" w:color="auto" w:fill="D9E2F3" w:themeFill="accent1" w:themeFillTint="33"/>
            <w:noWrap/>
          </w:tcPr>
          <w:p w14:paraId="4A0C92E9" w14:textId="0FF54200" w:rsidR="00CA63C8" w:rsidRPr="004304C8" w:rsidRDefault="00CA63C8" w:rsidP="006554FA">
            <w:pPr>
              <w:spacing w:before="60" w:after="60"/>
              <w:rPr>
                <w:rFonts w:ascii="Arial" w:eastAsia="Times New Roman" w:hAnsi="Arial" w:cs="Arial"/>
                <w:color w:val="000000" w:themeColor="text1"/>
                <w:sz w:val="20"/>
                <w:szCs w:val="20"/>
              </w:rPr>
            </w:pPr>
            <w:bookmarkStart w:id="14" w:name="_Hlk69516395"/>
            <w:r w:rsidRPr="0063134D">
              <w:rPr>
                <w:rFonts w:ascii="Arial" w:hAnsi="Arial"/>
                <w:color w:val="000000" w:themeColor="text1"/>
                <w:sz w:val="20"/>
              </w:rPr>
              <w:t>N</w:t>
            </w:r>
            <w:r w:rsidR="000F4096" w:rsidRPr="0063134D">
              <w:rPr>
                <w:rFonts w:ascii="Arial" w:hAnsi="Arial"/>
                <w:color w:val="000000" w:themeColor="text1"/>
                <w:sz w:val="20"/>
              </w:rPr>
              <w:t>umber</w:t>
            </w:r>
            <w:r w:rsidR="00973DB3" w:rsidRPr="0063134D">
              <w:rPr>
                <w:rFonts w:ascii="Arial" w:hAnsi="Arial"/>
                <w:color w:val="000000" w:themeColor="text1"/>
                <w:sz w:val="20"/>
              </w:rPr>
              <w:t xml:space="preserve"> </w:t>
            </w:r>
            <w:r w:rsidRPr="0063134D">
              <w:rPr>
                <w:rFonts w:ascii="Arial" w:hAnsi="Arial"/>
                <w:color w:val="000000" w:themeColor="text1"/>
                <w:sz w:val="20"/>
              </w:rPr>
              <w:t>of Specified Denominations</w:t>
            </w:r>
          </w:p>
        </w:tc>
        <w:tc>
          <w:tcPr>
            <w:tcW w:w="6565" w:type="dxa"/>
          </w:tcPr>
          <w:p w14:paraId="5F6CDBE5" w14:textId="61C941CB" w:rsidR="00CA63C8" w:rsidRPr="004304C8" w:rsidRDefault="00CA63C8" w:rsidP="00B749AE">
            <w:pPr>
              <w:spacing w:before="60" w:after="60"/>
              <w:rPr>
                <w:rFonts w:ascii="Arial" w:eastAsia="Times New Roman" w:hAnsi="Arial" w:cs="Arial"/>
                <w:color w:val="000000" w:themeColor="text1"/>
                <w:sz w:val="20"/>
                <w:szCs w:val="20"/>
              </w:rPr>
            </w:pPr>
            <w:r w:rsidRPr="0063134D">
              <w:rPr>
                <w:rFonts w:ascii="Arial" w:hAnsi="Arial"/>
                <w:color w:val="000000" w:themeColor="text1"/>
                <w:sz w:val="20"/>
              </w:rPr>
              <w:t>[</w:t>
            </w:r>
            <w:r w:rsidR="0025481A" w:rsidRPr="004304C8">
              <w:rPr>
                <w:rFonts w:ascii="Arial" w:hAnsi="Arial"/>
                <w:color w:val="000000" w:themeColor="text1"/>
                <w:sz w:val="20"/>
              </w:rPr>
              <w:t>Insert data to</w:t>
            </w:r>
            <w:r w:rsidR="0025481A" w:rsidRPr="0063134D">
              <w:rPr>
                <w:rFonts w:ascii="Arial" w:hAnsi="Arial"/>
                <w:color w:val="000000" w:themeColor="text1"/>
                <w:sz w:val="20"/>
              </w:rPr>
              <w:t xml:space="preserve"> match the Notes</w:t>
            </w:r>
            <w:r w:rsidRPr="0063134D">
              <w:rPr>
                <w:rFonts w:ascii="Arial" w:hAnsi="Arial"/>
                <w:color w:val="000000" w:themeColor="text1"/>
                <w:sz w:val="20"/>
              </w:rPr>
              <w:t>]</w:t>
            </w:r>
          </w:p>
        </w:tc>
      </w:tr>
      <w:bookmarkEnd w:id="14"/>
      <w:tr w:rsidR="004304C8" w:rsidRPr="004304C8" w14:paraId="6BFE793E" w14:textId="77777777" w:rsidTr="0063134D">
        <w:trPr>
          <w:trHeight w:val="290"/>
        </w:trPr>
        <w:tc>
          <w:tcPr>
            <w:tcW w:w="2795" w:type="dxa"/>
            <w:shd w:val="clear" w:color="auto" w:fill="D9E2F3" w:themeFill="accent1" w:themeFillTint="33"/>
            <w:noWrap/>
          </w:tcPr>
          <w:p w14:paraId="01D1DAB7" w14:textId="43B2684A" w:rsidR="00036F3A" w:rsidRPr="004304C8" w:rsidRDefault="00663A69"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 Payer Period End Dates/Payment Dates</w:t>
            </w:r>
          </w:p>
        </w:tc>
        <w:tc>
          <w:tcPr>
            <w:tcW w:w="6565" w:type="dxa"/>
          </w:tcPr>
          <w:p w14:paraId="6AC03D59" w14:textId="2E57BF65"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63F0B33D" w14:textId="77777777" w:rsidTr="00754F11">
        <w:trPr>
          <w:trHeight w:val="290"/>
        </w:trPr>
        <w:tc>
          <w:tcPr>
            <w:tcW w:w="2795" w:type="dxa"/>
            <w:shd w:val="clear" w:color="auto" w:fill="D9E2F3" w:themeFill="accent1" w:themeFillTint="33"/>
            <w:noWrap/>
          </w:tcPr>
          <w:p w14:paraId="740E79B0" w14:textId="0DDE6D65" w:rsidR="00036F3A" w:rsidRPr="004304C8" w:rsidRDefault="00E27C63"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 xml:space="preserve">Fixed Rate </w:t>
            </w:r>
            <w:r w:rsidR="00036F3A" w:rsidRPr="004304C8">
              <w:rPr>
                <w:rFonts w:ascii="Arial" w:eastAsia="Times New Roman" w:hAnsi="Arial" w:cs="Arial"/>
                <w:color w:val="000000" w:themeColor="text1"/>
                <w:sz w:val="20"/>
                <w:szCs w:val="20"/>
              </w:rPr>
              <w:t>Day Count Fraction</w:t>
            </w:r>
          </w:p>
        </w:tc>
        <w:tc>
          <w:tcPr>
            <w:tcW w:w="6565" w:type="dxa"/>
          </w:tcPr>
          <w:p w14:paraId="6A5F4541" w14:textId="2602958E"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70044310" w14:textId="77777777" w:rsidTr="00754F11">
        <w:trPr>
          <w:trHeight w:val="290"/>
        </w:trPr>
        <w:tc>
          <w:tcPr>
            <w:tcW w:w="2795" w:type="dxa"/>
            <w:shd w:val="clear" w:color="auto" w:fill="D9E2F3" w:themeFill="accent1" w:themeFillTint="33"/>
            <w:noWrap/>
          </w:tcPr>
          <w:p w14:paraId="24192931" w14:textId="33077B17" w:rsidR="00036F3A" w:rsidRPr="004304C8" w:rsidRDefault="00036F3A"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565" w:type="dxa"/>
          </w:tcPr>
          <w:p w14:paraId="744E0434" w14:textId="71C788E6"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23A43D0F" w14:textId="77777777" w:rsidTr="0063134D">
        <w:trPr>
          <w:trHeight w:val="290"/>
        </w:trPr>
        <w:tc>
          <w:tcPr>
            <w:tcW w:w="2795" w:type="dxa"/>
            <w:shd w:val="clear" w:color="auto" w:fill="D9E2F3" w:themeFill="accent1" w:themeFillTint="33"/>
            <w:noWrap/>
          </w:tcPr>
          <w:p w14:paraId="12230743" w14:textId="77777777" w:rsidR="0098517D" w:rsidRPr="004304C8" w:rsidRDefault="0098517D"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Days</w:t>
            </w:r>
          </w:p>
        </w:tc>
        <w:tc>
          <w:tcPr>
            <w:tcW w:w="6565" w:type="dxa"/>
          </w:tcPr>
          <w:p w14:paraId="64DA3EB3" w14:textId="775642D4" w:rsidR="0098517D" w:rsidRPr="004304C8" w:rsidRDefault="0098517D"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data to match the Notes]</w:t>
            </w:r>
          </w:p>
        </w:tc>
      </w:tr>
      <w:tr w:rsidR="003748A8" w:rsidRPr="004304C8" w14:paraId="2F874F87" w14:textId="77777777" w:rsidTr="0063134D">
        <w:trPr>
          <w:trHeight w:val="290"/>
        </w:trPr>
        <w:tc>
          <w:tcPr>
            <w:tcW w:w="2795" w:type="dxa"/>
            <w:shd w:val="clear" w:color="auto" w:fill="D9E2F3" w:themeFill="accent1" w:themeFillTint="33"/>
            <w:noWrap/>
          </w:tcPr>
          <w:p w14:paraId="60F38D62" w14:textId="434EC79C" w:rsidR="003748A8" w:rsidRPr="0063134D" w:rsidRDefault="003748A8" w:rsidP="00993087">
            <w:pPr>
              <w:spacing w:before="60" w:after="60"/>
              <w:rPr>
                <w:rFonts w:ascii="Arial" w:hAnsi="Arial"/>
                <w:color w:val="000000" w:themeColor="text1"/>
                <w:sz w:val="20"/>
              </w:rPr>
            </w:pPr>
            <w:r>
              <w:rPr>
                <w:rFonts w:ascii="Arial" w:eastAsia="Times New Roman" w:hAnsi="Arial" w:cs="Arial"/>
                <w:color w:val="000000" w:themeColor="text1"/>
                <w:sz w:val="20"/>
                <w:szCs w:val="20"/>
              </w:rPr>
              <w:t>Reference Rate</w:t>
            </w:r>
          </w:p>
        </w:tc>
        <w:tc>
          <w:tcPr>
            <w:tcW w:w="6565" w:type="dxa"/>
          </w:tcPr>
          <w:p w14:paraId="7A83DB77" w14:textId="536E3B77" w:rsidR="003748A8" w:rsidRPr="004304C8" w:rsidRDefault="003748A8" w:rsidP="00993087">
            <w:pPr>
              <w:spacing w:before="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To match the Reference Rate in the Notes</w:t>
            </w:r>
          </w:p>
        </w:tc>
      </w:tr>
      <w:tr w:rsidR="004304C8" w:rsidRPr="004304C8" w14:paraId="480D873C" w14:textId="77777777" w:rsidTr="00993087">
        <w:trPr>
          <w:trHeight w:val="290"/>
        </w:trPr>
        <w:tc>
          <w:tcPr>
            <w:tcW w:w="2795" w:type="dxa"/>
            <w:shd w:val="clear" w:color="auto" w:fill="D9E2F3" w:themeFill="accent1" w:themeFillTint="33"/>
            <w:noWrap/>
          </w:tcPr>
          <w:p w14:paraId="0FF5C36F" w14:textId="709347CA"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Floating Amount</w:t>
            </w:r>
            <w:r w:rsidR="00346786" w:rsidRPr="004304C8">
              <w:rPr>
                <w:rFonts w:ascii="Arial" w:eastAsia="Times New Roman" w:hAnsi="Arial" w:cs="Arial"/>
                <w:b/>
                <w:bCs/>
                <w:color w:val="000000" w:themeColor="text1"/>
                <w:sz w:val="20"/>
                <w:szCs w:val="20"/>
              </w:rPr>
              <w:t>s:</w:t>
            </w:r>
          </w:p>
        </w:tc>
        <w:tc>
          <w:tcPr>
            <w:tcW w:w="6565" w:type="dxa"/>
          </w:tcPr>
          <w:p w14:paraId="62573EB5" w14:textId="77777777" w:rsidR="00616DCC" w:rsidRPr="004304C8" w:rsidRDefault="00616DCC" w:rsidP="00993087">
            <w:pPr>
              <w:spacing w:before="60" w:after="60"/>
              <w:rPr>
                <w:rFonts w:ascii="Arial" w:eastAsia="Times New Roman" w:hAnsi="Arial" w:cs="Arial"/>
                <w:color w:val="000000" w:themeColor="text1"/>
                <w:sz w:val="20"/>
                <w:szCs w:val="20"/>
              </w:rPr>
            </w:pPr>
          </w:p>
        </w:tc>
      </w:tr>
      <w:tr w:rsidR="004304C8" w:rsidRPr="004304C8" w14:paraId="5CA7CBF8" w14:textId="77777777" w:rsidTr="00993087">
        <w:trPr>
          <w:trHeight w:val="290"/>
        </w:trPr>
        <w:tc>
          <w:tcPr>
            <w:tcW w:w="2795" w:type="dxa"/>
            <w:shd w:val="clear" w:color="auto" w:fill="D9E2F3" w:themeFill="accent1" w:themeFillTint="33"/>
            <w:noWrap/>
          </w:tcPr>
          <w:p w14:paraId="2FF1D9C5" w14:textId="7ED677DF"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Floating Amount Payer</w:t>
            </w:r>
          </w:p>
        </w:tc>
        <w:tc>
          <w:tcPr>
            <w:tcW w:w="6565" w:type="dxa"/>
          </w:tcPr>
          <w:p w14:paraId="6C3C341A" w14:textId="5A6A092C"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B</w:t>
            </w:r>
          </w:p>
        </w:tc>
      </w:tr>
      <w:tr w:rsidR="004304C8" w:rsidRPr="004304C8" w14:paraId="1AD7A72C" w14:textId="77777777" w:rsidTr="00993087">
        <w:trPr>
          <w:trHeight w:val="290"/>
        </w:trPr>
        <w:tc>
          <w:tcPr>
            <w:tcW w:w="2795" w:type="dxa"/>
            <w:shd w:val="clear" w:color="auto" w:fill="D9E2F3" w:themeFill="accent1" w:themeFillTint="33"/>
            <w:noWrap/>
          </w:tcPr>
          <w:p w14:paraId="2BA7595B" w14:textId="4CAEFE57"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Floating Amount Payer Currency Amount</w:t>
            </w:r>
          </w:p>
        </w:tc>
        <w:tc>
          <w:tcPr>
            <w:tcW w:w="6565" w:type="dxa"/>
          </w:tcPr>
          <w:p w14:paraId="4E1BC815" w14:textId="777C1DBC"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USD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using FX </w:t>
            </w:r>
            <w:r w:rsidRPr="004304C8">
              <w:rPr>
                <w:rFonts w:ascii="Arial" w:eastAsia="Times New Roman" w:hAnsi="Arial" w:cs="Arial"/>
                <w:color w:val="000000" w:themeColor="text1"/>
                <w:sz w:val="20"/>
                <w:szCs w:val="20"/>
              </w:rPr>
              <w:sym w:font="Wingdings" w:char="F06C"/>
            </w:r>
          </w:p>
        </w:tc>
      </w:tr>
      <w:tr w:rsidR="004304C8" w:rsidRPr="004304C8" w14:paraId="64CF6E40" w14:textId="77777777" w:rsidTr="00993087">
        <w:trPr>
          <w:trHeight w:val="290"/>
        </w:trPr>
        <w:tc>
          <w:tcPr>
            <w:tcW w:w="2795" w:type="dxa"/>
            <w:shd w:val="clear" w:color="auto" w:fill="D9E2F3" w:themeFill="accent1" w:themeFillTint="33"/>
            <w:noWrap/>
          </w:tcPr>
          <w:p w14:paraId="4A09EEB3" w14:textId="77777777"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Floating Rate Option</w:t>
            </w:r>
          </w:p>
        </w:tc>
        <w:tc>
          <w:tcPr>
            <w:tcW w:w="6565" w:type="dxa"/>
          </w:tcPr>
          <w:p w14:paraId="7A172410"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USD-SOFR-</w:t>
            </w:r>
            <w:r w:rsidRPr="004304C8">
              <w:rPr>
                <w:rFonts w:ascii="Arial" w:hAnsi="Arial" w:cs="Arial"/>
                <w:color w:val="000000" w:themeColor="text1"/>
                <w:sz w:val="20"/>
                <w:szCs w:val="20"/>
              </w:rPr>
              <w:t xml:space="preserve">OIS </w:t>
            </w:r>
            <w:r w:rsidRPr="004304C8">
              <w:rPr>
                <w:rFonts w:ascii="Arial" w:eastAsia="Times New Roman" w:hAnsi="Arial" w:cs="Arial"/>
                <w:color w:val="000000" w:themeColor="text1"/>
                <w:sz w:val="20"/>
                <w:szCs w:val="20"/>
              </w:rPr>
              <w:t>Compound</w:t>
            </w:r>
          </w:p>
        </w:tc>
      </w:tr>
      <w:tr w:rsidR="004304C8" w:rsidRPr="004304C8" w14:paraId="7D99619F" w14:textId="77777777" w:rsidTr="00993087">
        <w:trPr>
          <w:trHeight w:val="290"/>
        </w:trPr>
        <w:tc>
          <w:tcPr>
            <w:tcW w:w="2795" w:type="dxa"/>
            <w:shd w:val="clear" w:color="auto" w:fill="D9E2F3" w:themeFill="accent1" w:themeFillTint="33"/>
            <w:noWrap/>
          </w:tcPr>
          <w:p w14:paraId="04C57195"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Spread</w:t>
            </w:r>
          </w:p>
        </w:tc>
        <w:tc>
          <w:tcPr>
            <w:tcW w:w="6565" w:type="dxa"/>
          </w:tcPr>
          <w:p w14:paraId="25A31CEC"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bps</w:t>
            </w:r>
          </w:p>
        </w:tc>
      </w:tr>
      <w:tr w:rsidR="004304C8" w:rsidRPr="004304C8" w14:paraId="405FE033" w14:textId="77777777" w:rsidTr="00993087">
        <w:trPr>
          <w:trHeight w:val="290"/>
        </w:trPr>
        <w:tc>
          <w:tcPr>
            <w:tcW w:w="2795" w:type="dxa"/>
            <w:shd w:val="clear" w:color="auto" w:fill="D9E2F3" w:themeFill="accent1" w:themeFillTint="33"/>
            <w:noWrap/>
          </w:tcPr>
          <w:p w14:paraId="00431371" w14:textId="619ACC6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Reset Date</w:t>
            </w:r>
            <w:r w:rsidR="00346786" w:rsidRPr="004304C8">
              <w:rPr>
                <w:rFonts w:ascii="Arial" w:eastAsia="Times New Roman" w:hAnsi="Arial" w:cs="Arial"/>
                <w:color w:val="000000" w:themeColor="text1"/>
                <w:sz w:val="20"/>
                <w:szCs w:val="20"/>
              </w:rPr>
              <w:t>s</w:t>
            </w:r>
          </w:p>
        </w:tc>
        <w:tc>
          <w:tcPr>
            <w:tcW w:w="6565" w:type="dxa"/>
          </w:tcPr>
          <w:p w14:paraId="284D8123"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The last day of each Calculation Period</w:t>
            </w:r>
          </w:p>
        </w:tc>
      </w:tr>
      <w:tr w:rsidR="004304C8" w:rsidRPr="004304C8" w14:paraId="24C81898" w14:textId="77777777" w:rsidTr="00993087">
        <w:trPr>
          <w:trHeight w:val="290"/>
        </w:trPr>
        <w:tc>
          <w:tcPr>
            <w:tcW w:w="2795" w:type="dxa"/>
            <w:shd w:val="clear" w:color="auto" w:fill="D9E2F3" w:themeFill="accent1" w:themeFillTint="33"/>
            <w:noWrap/>
          </w:tcPr>
          <w:p w14:paraId="3928ED81"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Compounding</w:t>
            </w:r>
          </w:p>
        </w:tc>
        <w:tc>
          <w:tcPr>
            <w:tcW w:w="6565" w:type="dxa"/>
          </w:tcPr>
          <w:p w14:paraId="722C33B2" w14:textId="305442ED" w:rsidR="00616DCC" w:rsidRPr="004304C8" w:rsidRDefault="00F30103"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Inapplicable</w:t>
            </w:r>
          </w:p>
        </w:tc>
      </w:tr>
      <w:tr w:rsidR="004304C8" w:rsidRPr="004304C8" w14:paraId="5C5A0F05" w14:textId="77777777" w:rsidTr="00993087">
        <w:trPr>
          <w:trHeight w:val="290"/>
        </w:trPr>
        <w:tc>
          <w:tcPr>
            <w:tcW w:w="2795" w:type="dxa"/>
            <w:shd w:val="clear" w:color="auto" w:fill="D9E2F3" w:themeFill="accent1" w:themeFillTint="33"/>
            <w:noWrap/>
          </w:tcPr>
          <w:p w14:paraId="2B644C79" w14:textId="77777777"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Floating Amount Payer Period End Dates</w:t>
            </w:r>
          </w:p>
        </w:tc>
        <w:tc>
          <w:tcPr>
            <w:tcW w:w="6565" w:type="dxa"/>
          </w:tcPr>
          <w:p w14:paraId="41D67BD9"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Quarterly, every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and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each year commencing on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up to and including the Termination Date</w:t>
            </w:r>
          </w:p>
        </w:tc>
      </w:tr>
      <w:tr w:rsidR="004304C8" w:rsidRPr="004304C8" w14:paraId="00557544" w14:textId="77777777" w:rsidTr="00993087">
        <w:trPr>
          <w:trHeight w:val="290"/>
        </w:trPr>
        <w:tc>
          <w:tcPr>
            <w:tcW w:w="2795" w:type="dxa"/>
            <w:shd w:val="clear" w:color="auto" w:fill="D9E2F3" w:themeFill="accent1" w:themeFillTint="33"/>
            <w:noWrap/>
          </w:tcPr>
          <w:p w14:paraId="5E4520BC" w14:textId="2DBC1843"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Delayed Payment</w:t>
            </w:r>
          </w:p>
        </w:tc>
        <w:tc>
          <w:tcPr>
            <w:tcW w:w="6565" w:type="dxa"/>
          </w:tcPr>
          <w:p w14:paraId="1D05BDF7" w14:textId="44809332"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Applicable –</w:t>
            </w:r>
            <w:r w:rsidRPr="004304C8">
              <w:rPr>
                <w:rFonts w:ascii="Arial" w:eastAsia="Times New Roman" w:hAnsi="Arial" w:cs="Arial"/>
                <w:b/>
                <w:bCs/>
                <w:color w:val="000000" w:themeColor="text1"/>
                <w:sz w:val="20"/>
                <w:szCs w:val="20"/>
              </w:rPr>
              <w:t xml:space="preserve"> two (2)</w:t>
            </w:r>
            <w:r w:rsidRPr="004304C8">
              <w:rPr>
                <w:rFonts w:ascii="Arial" w:eastAsia="Times New Roman" w:hAnsi="Arial" w:cs="Arial"/>
                <w:color w:val="000000" w:themeColor="text1"/>
                <w:sz w:val="20"/>
                <w:szCs w:val="20"/>
              </w:rPr>
              <w:t xml:space="preserve"> Business Days</w:t>
            </w:r>
          </w:p>
        </w:tc>
      </w:tr>
      <w:tr w:rsidR="004304C8" w:rsidRPr="004304C8" w14:paraId="7C5D8AE8" w14:textId="77777777" w:rsidTr="00A12A54">
        <w:trPr>
          <w:trHeight w:val="290"/>
        </w:trPr>
        <w:tc>
          <w:tcPr>
            <w:tcW w:w="2795" w:type="dxa"/>
            <w:shd w:val="clear" w:color="auto" w:fill="D9E2F3" w:themeFill="accent1" w:themeFillTint="33"/>
            <w:noWrap/>
          </w:tcPr>
          <w:p w14:paraId="1C3DDE08" w14:textId="1E8E1361" w:rsidR="002614DF" w:rsidRPr="00A12A54" w:rsidRDefault="008F1D69" w:rsidP="002614DF">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 xml:space="preserve">Floating Rate </w:t>
            </w:r>
            <w:r w:rsidR="002614DF" w:rsidRPr="004304C8">
              <w:rPr>
                <w:rFonts w:ascii="Arial" w:eastAsia="Times New Roman" w:hAnsi="Arial" w:cs="Arial"/>
                <w:color w:val="000000" w:themeColor="text1"/>
                <w:sz w:val="20"/>
                <w:szCs w:val="20"/>
              </w:rPr>
              <w:t>Day Count Fraction</w:t>
            </w:r>
          </w:p>
        </w:tc>
        <w:tc>
          <w:tcPr>
            <w:tcW w:w="6565" w:type="dxa"/>
          </w:tcPr>
          <w:p w14:paraId="0C7B9706" w14:textId="0C13D49D"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Actual/360</w:t>
            </w:r>
          </w:p>
        </w:tc>
      </w:tr>
      <w:tr w:rsidR="004304C8" w:rsidRPr="004304C8" w14:paraId="2D8BA0D3" w14:textId="77777777" w:rsidTr="0063134D">
        <w:trPr>
          <w:trHeight w:val="290"/>
        </w:trPr>
        <w:tc>
          <w:tcPr>
            <w:tcW w:w="2795" w:type="dxa"/>
            <w:shd w:val="clear" w:color="auto" w:fill="D9E2F3" w:themeFill="accent1" w:themeFillTint="33"/>
            <w:noWrap/>
          </w:tcPr>
          <w:p w14:paraId="6428D0C2" w14:textId="46EC384B" w:rsidR="002614DF" w:rsidRPr="004304C8" w:rsidRDefault="002614DF" w:rsidP="002614DF">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565" w:type="dxa"/>
          </w:tcPr>
          <w:p w14:paraId="0CDDA18F" w14:textId="6F387CF2"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Modified Following, Adjusted</w:t>
            </w:r>
          </w:p>
        </w:tc>
      </w:tr>
      <w:tr w:rsidR="004304C8" w:rsidRPr="004304C8" w14:paraId="4A602534" w14:textId="77777777" w:rsidTr="00993087">
        <w:trPr>
          <w:trHeight w:val="290"/>
        </w:trPr>
        <w:tc>
          <w:tcPr>
            <w:tcW w:w="2795" w:type="dxa"/>
            <w:shd w:val="clear" w:color="auto" w:fill="D9E2F3" w:themeFill="accent1" w:themeFillTint="33"/>
            <w:noWrap/>
          </w:tcPr>
          <w:p w14:paraId="125381FD" w14:textId="77777777" w:rsidR="002614DF" w:rsidRPr="004304C8" w:rsidRDefault="002614DF" w:rsidP="002614DF">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Days</w:t>
            </w:r>
          </w:p>
        </w:tc>
        <w:tc>
          <w:tcPr>
            <w:tcW w:w="6565" w:type="dxa"/>
          </w:tcPr>
          <w:p w14:paraId="28AE863A" w14:textId="506EE41E" w:rsidR="002614DF" w:rsidRPr="004304C8" w:rsidRDefault="00E078A7"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1F115D">
              <w:rPr>
                <w:rFonts w:ascii="Arial" w:eastAsia="Times New Roman" w:hAnsi="Arial" w:cs="Arial"/>
                <w:color w:val="000000" w:themeColor="text1"/>
                <w:sz w:val="20"/>
                <w:szCs w:val="20"/>
              </w:rPr>
              <w:t>Montevideo</w:t>
            </w:r>
            <w:r w:rsidR="001D10A1" w:rsidRPr="004304C8">
              <w:rPr>
                <w:rFonts w:ascii="Arial" w:eastAsia="Times New Roman" w:hAnsi="Arial" w:cs="Arial"/>
                <w:color w:val="000000" w:themeColor="text1"/>
                <w:sz w:val="20"/>
                <w:szCs w:val="20"/>
              </w:rPr>
              <w:t xml:space="preserve"> </w:t>
            </w:r>
            <w:r w:rsidRPr="004304C8">
              <w:rPr>
                <w:rFonts w:ascii="Arial" w:eastAsia="Times New Roman" w:hAnsi="Arial" w:cs="Arial"/>
                <w:color w:val="000000" w:themeColor="text1"/>
                <w:sz w:val="20"/>
                <w:szCs w:val="20"/>
              </w:rPr>
              <w:t>and New York]</w:t>
            </w:r>
            <w:r w:rsidRPr="008520A0">
              <w:rPr>
                <w:rFonts w:ascii="Arial" w:eastAsia="Times New Roman" w:hAnsi="Arial" w:cs="Arial"/>
                <w:sz w:val="20"/>
                <w:szCs w:val="20"/>
              </w:rPr>
              <w:t xml:space="preserve"> </w:t>
            </w:r>
          </w:p>
        </w:tc>
      </w:tr>
      <w:tr w:rsidR="004304C8" w:rsidRPr="004304C8" w14:paraId="2724B1C3" w14:textId="77777777" w:rsidTr="0063134D">
        <w:trPr>
          <w:trHeight w:val="290"/>
        </w:trPr>
        <w:tc>
          <w:tcPr>
            <w:tcW w:w="2795" w:type="dxa"/>
            <w:shd w:val="clear" w:color="auto" w:fill="D9E2F3" w:themeFill="accent1" w:themeFillTint="33"/>
            <w:noWrap/>
          </w:tcPr>
          <w:p w14:paraId="6E8DA689" w14:textId="0E04E15B" w:rsidR="002614DF" w:rsidRPr="004304C8" w:rsidRDefault="002614DF" w:rsidP="002614DF">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Calculation Agent</w:t>
            </w:r>
          </w:p>
        </w:tc>
        <w:tc>
          <w:tcPr>
            <w:tcW w:w="6565" w:type="dxa"/>
          </w:tcPr>
          <w:p w14:paraId="4B3ABAFF" w14:textId="651E38BD" w:rsidR="002614DF" w:rsidRPr="004304C8" w:rsidRDefault="00C00344"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A]</w:t>
            </w:r>
          </w:p>
        </w:tc>
      </w:tr>
      <w:tr w:rsidR="004304C8" w:rsidRPr="004304C8" w14:paraId="7C31A158" w14:textId="77777777" w:rsidTr="0063134D">
        <w:trPr>
          <w:trHeight w:val="290"/>
        </w:trPr>
        <w:tc>
          <w:tcPr>
            <w:tcW w:w="2795" w:type="dxa"/>
            <w:shd w:val="clear" w:color="auto" w:fill="D9E2F3" w:themeFill="accent1" w:themeFillTint="33"/>
            <w:noWrap/>
          </w:tcPr>
          <w:p w14:paraId="45C4599C" w14:textId="27D4EB74" w:rsidR="002614DF" w:rsidRPr="004304C8" w:rsidRDefault="002614DF" w:rsidP="002614DF">
            <w:pPr>
              <w:spacing w:before="60" w:after="60"/>
              <w:rPr>
                <w:rFonts w:ascii="Arial" w:eastAsia="Times New Roman" w:hAnsi="Arial" w:cs="Arial"/>
                <w:b/>
                <w:bCs/>
                <w:color w:val="000000" w:themeColor="text1"/>
                <w:sz w:val="20"/>
                <w:szCs w:val="20"/>
              </w:rPr>
            </w:pPr>
            <w:r w:rsidRPr="006853B2">
              <w:rPr>
                <w:rFonts w:ascii="Arial" w:eastAsia="Times New Roman" w:hAnsi="Arial" w:cs="Arial"/>
                <w:color w:val="000000" w:themeColor="text1"/>
                <w:sz w:val="20"/>
                <w:szCs w:val="20"/>
              </w:rPr>
              <w:lastRenderedPageBreak/>
              <w:t>Documentation</w:t>
            </w:r>
            <w:r w:rsidR="00E66A1D" w:rsidRPr="006853B2">
              <w:rPr>
                <w:rStyle w:val="FootnoteReference"/>
                <w:rFonts w:ascii="Arial" w:hAnsi="Arial"/>
                <w:color w:val="000000" w:themeColor="text1"/>
                <w:sz w:val="20"/>
              </w:rPr>
              <w:footnoteReference w:id="5"/>
            </w:r>
          </w:p>
        </w:tc>
        <w:tc>
          <w:tcPr>
            <w:tcW w:w="6565" w:type="dxa"/>
          </w:tcPr>
          <w:p w14:paraId="18AE925C" w14:textId="537388FE"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Standard ISDA documentation; 2021 ISDA Interest Rate Derivatives Definitions</w:t>
            </w:r>
          </w:p>
        </w:tc>
      </w:tr>
      <w:tr w:rsidR="004304C8" w:rsidRPr="004304C8" w14:paraId="0FD74D49" w14:textId="77777777" w:rsidTr="0063134D">
        <w:trPr>
          <w:trHeight w:val="290"/>
        </w:trPr>
        <w:tc>
          <w:tcPr>
            <w:tcW w:w="2795" w:type="dxa"/>
            <w:shd w:val="clear" w:color="auto" w:fill="D9E2F3" w:themeFill="accent1" w:themeFillTint="33"/>
            <w:noWrap/>
          </w:tcPr>
          <w:p w14:paraId="736897C2" w14:textId="77777777" w:rsidR="005B09CC" w:rsidRPr="0063134D" w:rsidRDefault="005B09CC" w:rsidP="0063134D">
            <w:pPr>
              <w:pStyle w:val="Tabletext"/>
              <w:spacing w:before="60" w:after="60"/>
              <w:rPr>
                <w:color w:val="000000" w:themeColor="text1"/>
                <w:sz w:val="20"/>
              </w:rPr>
            </w:pPr>
            <w:r w:rsidRPr="004304C8">
              <w:rPr>
                <w:color w:val="000000" w:themeColor="text1"/>
                <w:sz w:val="20"/>
                <w:lang w:val="en-US"/>
              </w:rPr>
              <w:t>No Mismatch Clause</w:t>
            </w:r>
          </w:p>
        </w:tc>
        <w:tc>
          <w:tcPr>
            <w:tcW w:w="6565" w:type="dxa"/>
          </w:tcPr>
          <w:p w14:paraId="0E92DD33" w14:textId="32559E44" w:rsidR="005B09CC" w:rsidRPr="004304C8" w:rsidRDefault="005B09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IFC has </w:t>
            </w:r>
            <w:proofErr w:type="gramStart"/>
            <w:r w:rsidRPr="004304C8">
              <w:rPr>
                <w:rFonts w:ascii="Arial" w:eastAsia="Times New Roman" w:hAnsi="Arial" w:cs="Arial"/>
                <w:color w:val="000000" w:themeColor="text1"/>
                <w:sz w:val="20"/>
                <w:szCs w:val="20"/>
              </w:rPr>
              <w:t>entered into</w:t>
            </w:r>
            <w:proofErr w:type="gramEnd"/>
            <w:r w:rsidRPr="004304C8">
              <w:rPr>
                <w:rFonts w:ascii="Arial" w:eastAsia="Times New Roman" w:hAnsi="Arial" w:cs="Arial"/>
                <w:color w:val="000000" w:themeColor="text1"/>
                <w:sz w:val="20"/>
                <w:szCs w:val="20"/>
              </w:rPr>
              <w:t xml:space="preserve"> this transaction in order to hedge the cash flows associated with the Notes. The terms of the swap confirmation shall be construed with the intention that the amounts payable by </w:t>
            </w:r>
            <w:r w:rsidR="0085295C" w:rsidRPr="004304C8">
              <w:rPr>
                <w:rFonts w:ascii="Arial" w:eastAsia="Times New Roman" w:hAnsi="Arial" w:cs="Arial"/>
                <w:color w:val="000000" w:themeColor="text1"/>
                <w:sz w:val="20"/>
                <w:szCs w:val="20"/>
              </w:rPr>
              <w:t>Party A</w:t>
            </w:r>
            <w:r w:rsidRPr="004304C8">
              <w:rPr>
                <w:rFonts w:ascii="Arial" w:eastAsia="Times New Roman" w:hAnsi="Arial" w:cs="Arial"/>
                <w:color w:val="000000" w:themeColor="text1"/>
                <w:sz w:val="20"/>
                <w:szCs w:val="20"/>
              </w:rPr>
              <w:t xml:space="preserve"> under this transaction shall be equal to the corresponding amounts payable by IFC under the Notes.</w:t>
            </w:r>
          </w:p>
          <w:p w14:paraId="333C9A69" w14:textId="5D200203" w:rsidR="005B09CC" w:rsidRPr="004304C8" w:rsidRDefault="005B09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 the event of there being any omission from the swap confirmation or any conflict or inconsistency between the provisions of the swap confirmation and the terms of the Notes in effect on its original issue date, the terms of the Notes in effect on its original issue date or, if the parties have agreed to amendments to the swap confirmation to account for amendments to the terms of the Notes subsequent to the original issue date (the “Amended Notes”), the terms of the Amended Notes shall prevail and be deemed to govern the swap confirmation and the swap confirmation shall be deemed to be amended accordingly so as to remedy any such omission, conflict or inconsistency.</w:t>
            </w:r>
          </w:p>
          <w:p w14:paraId="36FC806B" w14:textId="27C5D4AB" w:rsidR="005B09CC" w:rsidRPr="0063134D" w:rsidRDefault="005B09CC" w:rsidP="0063134D">
            <w:pPr>
              <w:spacing w:before="60" w:after="60"/>
              <w:jc w:val="both"/>
              <w:rPr>
                <w:color w:val="000000" w:themeColor="text1"/>
                <w:sz w:val="20"/>
              </w:rPr>
            </w:pPr>
            <w:r w:rsidRPr="0063134D">
              <w:rPr>
                <w:rFonts w:ascii="Arial" w:hAnsi="Arial"/>
                <w:color w:val="000000" w:themeColor="text1"/>
                <w:sz w:val="20"/>
              </w:rPr>
              <w:t xml:space="preserve">For the purposes of the swap confirmation, Notes means </w:t>
            </w:r>
            <w:r w:rsidR="0018448E" w:rsidRPr="004304C8">
              <w:rPr>
                <w:rFonts w:ascii="Arial" w:eastAsia="Times New Roman" w:hAnsi="Arial" w:cs="Arial"/>
                <w:color w:val="000000" w:themeColor="text1"/>
                <w:sz w:val="20"/>
                <w:szCs w:val="20"/>
              </w:rPr>
              <w:sym w:font="Wingdings" w:char="F06C"/>
            </w:r>
            <w:r w:rsidRPr="001F115D">
              <w:rPr>
                <w:rFonts w:ascii="Arial" w:hAnsi="Arial"/>
                <w:color w:val="000000" w:themeColor="text1"/>
                <w:sz w:val="20"/>
              </w:rPr>
              <w:t>;</w:t>
            </w:r>
            <w:r w:rsidRPr="0063134D">
              <w:rPr>
                <w:rFonts w:ascii="Arial" w:hAnsi="Arial"/>
                <w:color w:val="000000" w:themeColor="text1"/>
                <w:sz w:val="20"/>
              </w:rPr>
              <w:t xml:space="preserve"> ISIN: </w:t>
            </w:r>
            <w:r w:rsidR="0018448E" w:rsidRPr="004304C8">
              <w:rPr>
                <w:rFonts w:ascii="Arial" w:eastAsia="Times New Roman" w:hAnsi="Arial" w:cs="Arial"/>
                <w:color w:val="000000" w:themeColor="text1"/>
                <w:sz w:val="20"/>
                <w:szCs w:val="20"/>
              </w:rPr>
              <w:sym w:font="Wingdings" w:char="F06C"/>
            </w:r>
            <w:r w:rsidRPr="001F115D">
              <w:rPr>
                <w:rFonts w:ascii="Arial" w:hAnsi="Arial"/>
                <w:color w:val="000000" w:themeColor="text1"/>
                <w:sz w:val="20"/>
              </w:rPr>
              <w:t>.</w:t>
            </w:r>
          </w:p>
        </w:tc>
      </w:tr>
    </w:tbl>
    <w:p w14:paraId="74AE07A8" w14:textId="77777777" w:rsidR="00B749AE" w:rsidRPr="00A12A54" w:rsidRDefault="00B749AE">
      <w:pPr>
        <w:rPr>
          <w:rFonts w:ascii="Arial" w:hAnsi="Arial"/>
          <w:b/>
          <w:i/>
          <w:color w:val="000000" w:themeColor="text1"/>
          <w:sz w:val="20"/>
          <w:lang w:val="en-GB"/>
        </w:rPr>
      </w:pPr>
      <w:bookmarkStart w:id="19" w:name="_Hlk125013357"/>
      <w:bookmarkEnd w:id="13"/>
      <w:r w:rsidRPr="00A12A54">
        <w:rPr>
          <w:rFonts w:ascii="Arial" w:hAnsi="Arial"/>
          <w:b/>
          <w:i/>
          <w:color w:val="000000" w:themeColor="text1"/>
          <w:sz w:val="20"/>
          <w:lang w:val="en-GB"/>
        </w:rPr>
        <w:br w:type="page"/>
      </w:r>
    </w:p>
    <w:p w14:paraId="1247E266" w14:textId="620BAB0D" w:rsidR="00646CAA" w:rsidRPr="0063134D" w:rsidRDefault="00646CAA" w:rsidP="00646CAA">
      <w:pPr>
        <w:jc w:val="both"/>
        <w:rPr>
          <w:rFonts w:ascii="Arial" w:hAnsi="Arial"/>
          <w:b/>
          <w:i/>
          <w:color w:val="000000" w:themeColor="text1"/>
          <w:sz w:val="20"/>
          <w:lang w:val="en-GB"/>
        </w:rPr>
      </w:pPr>
      <w:r w:rsidRPr="0063134D">
        <w:rPr>
          <w:rFonts w:ascii="Arial" w:hAnsi="Arial"/>
          <w:b/>
          <w:i/>
          <w:color w:val="000000" w:themeColor="text1"/>
          <w:sz w:val="20"/>
          <w:lang w:val="en-GB"/>
        </w:rPr>
        <w:lastRenderedPageBreak/>
        <w:t>Disclaimer</w:t>
      </w:r>
    </w:p>
    <w:p w14:paraId="6AC52D88" w14:textId="77777777" w:rsidR="00646CAA" w:rsidRPr="0063134D" w:rsidRDefault="00646CAA" w:rsidP="00646CAA">
      <w:pPr>
        <w:jc w:val="both"/>
        <w:rPr>
          <w:rFonts w:ascii="Arial" w:hAnsi="Arial"/>
          <w:i/>
          <w:color w:val="000000" w:themeColor="text1"/>
          <w:sz w:val="20"/>
          <w:lang w:val="en-GB"/>
        </w:rPr>
      </w:pPr>
      <w:bookmarkStart w:id="20" w:name="_Hlk125013183"/>
      <w:r w:rsidRPr="0063134D">
        <w:rPr>
          <w:rFonts w:ascii="Arial" w:hAnsi="Arial"/>
          <w:i/>
          <w:color w:val="000000" w:themeColor="text1"/>
          <w:sz w:val="20"/>
          <w:lang w:val="en-GB"/>
        </w:rPr>
        <w:t>This document has been prepared by International Finance Corporation for information purposes only.</w:t>
      </w:r>
    </w:p>
    <w:p w14:paraId="44D74A3D" w14:textId="4628329A" w:rsidR="00646CAA" w:rsidRPr="00B10A48" w:rsidRDefault="00646CAA" w:rsidP="0063134D">
      <w:pPr>
        <w:jc w:val="both"/>
        <w:rPr>
          <w:rFonts w:ascii="Arial" w:hAnsi="Arial"/>
          <w:i/>
          <w:color w:val="000000" w:themeColor="text1"/>
          <w:sz w:val="20"/>
          <w:lang w:val="en-GB"/>
        </w:rPr>
      </w:pPr>
      <w:r w:rsidRPr="0063134D">
        <w:rPr>
          <w:rFonts w:ascii="Arial" w:hAnsi="Arial"/>
          <w:i/>
          <w:color w:val="000000" w:themeColor="text1"/>
          <w:sz w:val="20"/>
          <w:lang w:val="en-GB"/>
        </w:rPr>
        <w:t xml:space="preserve">This document does not constitute or form part of and should not be construed as, an offer to sell or issue or the solicitation of an offer to buy or acquire securities in any jurisdiction or an inducement to </w:t>
      </w:r>
      <w:proofErr w:type="gramStart"/>
      <w:r w:rsidRPr="0063134D">
        <w:rPr>
          <w:rFonts w:ascii="Arial" w:hAnsi="Arial"/>
          <w:i/>
          <w:color w:val="000000" w:themeColor="text1"/>
          <w:sz w:val="20"/>
          <w:lang w:val="en-GB"/>
        </w:rPr>
        <w:t>enter into</w:t>
      </w:r>
      <w:proofErr w:type="gramEnd"/>
      <w:r w:rsidRPr="0063134D">
        <w:rPr>
          <w:rFonts w:ascii="Arial" w:hAnsi="Arial"/>
          <w:i/>
          <w:color w:val="000000" w:themeColor="text1"/>
          <w:sz w:val="20"/>
          <w:lang w:val="en-GB"/>
        </w:rPr>
        <w:t xml:space="preserve"> investment activity. This document is an indicative summary of the terms and conditions of the transaction described herein and may be amended, </w:t>
      </w:r>
      <w:proofErr w:type="gramStart"/>
      <w:r w:rsidRPr="0063134D">
        <w:rPr>
          <w:rFonts w:ascii="Arial" w:hAnsi="Arial"/>
          <w:i/>
          <w:color w:val="000000" w:themeColor="text1"/>
          <w:sz w:val="20"/>
          <w:lang w:val="en-GB"/>
        </w:rPr>
        <w:t>superseded</w:t>
      </w:r>
      <w:proofErr w:type="gramEnd"/>
      <w:r w:rsidRPr="0063134D">
        <w:rPr>
          <w:rFonts w:ascii="Arial" w:hAnsi="Arial"/>
          <w:i/>
          <w:color w:val="000000" w:themeColor="text1"/>
          <w:sz w:val="20"/>
          <w:lang w:val="en-GB"/>
        </w:rPr>
        <w:t xml:space="preserve"> or replaced by subsequent summaries. No part of this document, nor the fact of its distribution, should form the basis of, or be relied on in connection with, any contract or commitment or investment decision whatsoever. The final terms and conditions of the transaction and any related security will be set out in full in the applicable offering document(s), final </w:t>
      </w:r>
      <w:proofErr w:type="gramStart"/>
      <w:r w:rsidRPr="0063134D">
        <w:rPr>
          <w:rFonts w:ascii="Arial" w:hAnsi="Arial"/>
          <w:i/>
          <w:color w:val="000000" w:themeColor="text1"/>
          <w:sz w:val="20"/>
          <w:lang w:val="en-GB"/>
        </w:rPr>
        <w:t>terms</w:t>
      </w:r>
      <w:proofErr w:type="gramEnd"/>
      <w:r w:rsidRPr="0063134D">
        <w:rPr>
          <w:rFonts w:ascii="Arial" w:hAnsi="Arial"/>
          <w:i/>
          <w:color w:val="000000" w:themeColor="text1"/>
          <w:sz w:val="20"/>
          <w:lang w:val="en-GB"/>
        </w:rPr>
        <w:t xml:space="preserve"> or binding transaction document(s). This document shall not constitute an underwriting commitment, an offer of financing, an offer to sell, or the solicitation of an offer to buy any securities described herein.</w:t>
      </w:r>
      <w:bookmarkEnd w:id="19"/>
      <w:bookmarkEnd w:id="20"/>
    </w:p>
    <w:sectPr w:rsidR="00646CAA" w:rsidRPr="00B10A48">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48A2C" w14:textId="77777777" w:rsidR="00CC04C3" w:rsidRDefault="00CC04C3" w:rsidP="008A6D64">
      <w:pPr>
        <w:spacing w:after="0" w:line="240" w:lineRule="auto"/>
      </w:pPr>
      <w:r>
        <w:separator/>
      </w:r>
    </w:p>
  </w:endnote>
  <w:endnote w:type="continuationSeparator" w:id="0">
    <w:p w14:paraId="0831F14E" w14:textId="77777777" w:rsidR="00CC04C3" w:rsidRDefault="00CC04C3" w:rsidP="008A6D64">
      <w:pPr>
        <w:spacing w:after="0" w:line="240" w:lineRule="auto"/>
      </w:pPr>
      <w:r>
        <w:continuationSeparator/>
      </w:r>
    </w:p>
  </w:endnote>
  <w:endnote w:type="continuationNotice" w:id="1">
    <w:p w14:paraId="31331256" w14:textId="77777777" w:rsidR="00CC04C3" w:rsidRDefault="00CC04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D6F0" w14:textId="22009D65" w:rsidR="00D739CB" w:rsidRDefault="00D739CB">
    <w:pPr>
      <w:pStyle w:val="Footer"/>
      <w:jc w:val="center"/>
    </w:pPr>
    <w:r>
      <w:rPr>
        <w:noProof/>
      </w:rPr>
      <mc:AlternateContent>
        <mc:Choice Requires="wps">
          <w:drawing>
            <wp:anchor distT="0" distB="0" distL="114300" distR="114300" simplePos="0" relativeHeight="251659264" behindDoc="0" locked="0" layoutInCell="0" allowOverlap="1" wp14:anchorId="63F90186" wp14:editId="5CCAEB85">
              <wp:simplePos x="0" y="0"/>
              <wp:positionH relativeFrom="page">
                <wp:posOffset>0</wp:posOffset>
              </wp:positionH>
              <wp:positionV relativeFrom="page">
                <wp:posOffset>9594215</wp:posOffset>
              </wp:positionV>
              <wp:extent cx="7772400" cy="273050"/>
              <wp:effectExtent l="0" t="0" r="0" b="12700"/>
              <wp:wrapNone/>
              <wp:docPr id="2" name="Text Box 2" descr="{&quot;HashCode&quot;:199071216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BDF292" w14:textId="2DA7EA91" w:rsidR="00D739CB" w:rsidRPr="00D739CB" w:rsidRDefault="00D739CB" w:rsidP="00D739CB">
                          <w:pPr>
                            <w:spacing w:after="0"/>
                            <w:jc w:val="right"/>
                            <w:rPr>
                              <w:rFonts w:ascii="Calibri" w:hAnsi="Calibri" w:cs="Calibri"/>
                              <w:color w:val="000000"/>
                              <w:sz w:val="24"/>
                            </w:rPr>
                          </w:pPr>
                          <w:r w:rsidRPr="00D739CB">
                            <w:rPr>
                              <w:rFonts w:ascii="Calibri" w:hAnsi="Calibri" w:cs="Calibri"/>
                              <w:color w:val="000000"/>
                              <w:sz w:val="24"/>
                            </w:rPr>
                            <w:t>Official Use</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3F90186" id="_x0000_t202" coordsize="21600,21600" o:spt="202" path="m,l,21600r21600,l21600,xe">
              <v:stroke joinstyle="miter"/>
              <v:path gradientshapeok="t" o:connecttype="rect"/>
            </v:shapetype>
            <v:shape id="Text Box 2" o:spid="_x0000_s1028" type="#_x0000_t202" alt="{&quot;HashCode&quot;:1990712160,&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" o:allowincell="f" filled="f" stroked="f" strokeweight=".5pt">
              <v:textbox inset=",0,20pt,0">
                <w:txbxContent>
                  <w:p w14:paraId="6DBDF292" w14:textId="2DA7EA91" w:rsidR="00D739CB" w:rsidRPr="00D739CB" w:rsidRDefault="00D739CB" w:rsidP="00D739CB">
                    <w:pPr>
                      <w:spacing w:after="0"/>
                      <w:jc w:val="right"/>
                      <w:rPr>
                        <w:rFonts w:ascii="Calibri" w:hAnsi="Calibri" w:cs="Calibri"/>
                        <w:color w:val="000000"/>
                        <w:sz w:val="24"/>
                      </w:rPr>
                    </w:pPr>
                    <w:r w:rsidRPr="00D739CB">
                      <w:rPr>
                        <w:rFonts w:ascii="Calibri" w:hAnsi="Calibri" w:cs="Calibri"/>
                        <w:color w:val="000000"/>
                        <w:sz w:val="24"/>
                      </w:rPr>
                      <w:t>Official Use</w:t>
                    </w:r>
                  </w:p>
                </w:txbxContent>
              </v:textbox>
              <w10:wrap anchorx="page" anchory="page"/>
            </v:shape>
          </w:pict>
        </mc:Fallback>
      </mc:AlternateContent>
    </w:r>
    <w:sdt>
      <w:sdtPr>
        <w:id w:val="858194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EA2AD2A" w14:textId="7B1ACA8A" w:rsidR="00567F4B" w:rsidRPr="00B10A48" w:rsidRDefault="00567F4B" w:rsidP="00B10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F0CFE" w14:textId="77777777" w:rsidR="00CC04C3" w:rsidRDefault="00CC04C3" w:rsidP="008A6D64">
      <w:pPr>
        <w:spacing w:after="0" w:line="240" w:lineRule="auto"/>
      </w:pPr>
      <w:r>
        <w:separator/>
      </w:r>
    </w:p>
  </w:footnote>
  <w:footnote w:type="continuationSeparator" w:id="0">
    <w:p w14:paraId="218CC7DC" w14:textId="77777777" w:rsidR="00CC04C3" w:rsidRDefault="00CC04C3" w:rsidP="008A6D64">
      <w:pPr>
        <w:spacing w:after="0" w:line="240" w:lineRule="auto"/>
      </w:pPr>
      <w:r>
        <w:continuationSeparator/>
      </w:r>
    </w:p>
  </w:footnote>
  <w:footnote w:type="continuationNotice" w:id="1">
    <w:p w14:paraId="017459A3" w14:textId="77777777" w:rsidR="00CC04C3" w:rsidRDefault="00CC04C3">
      <w:pPr>
        <w:spacing w:after="0" w:line="240" w:lineRule="auto"/>
      </w:pPr>
    </w:p>
  </w:footnote>
  <w:footnote w:id="2">
    <w:p w14:paraId="03FBC234" w14:textId="445C62CA" w:rsidR="004E24E7" w:rsidRDefault="004E24E7">
      <w:pPr>
        <w:pStyle w:val="FootnoteText"/>
        <w:rPr>
          <w:rFonts w:ascii="Arial" w:eastAsia="Times New Roman" w:hAnsi="Arial" w:cs="Arial"/>
          <w:sz w:val="18"/>
          <w:szCs w:val="18"/>
        </w:rPr>
      </w:pPr>
      <w:r w:rsidRPr="00A12A54">
        <w:rPr>
          <w:rStyle w:val="FootnoteReference"/>
          <w:rFonts w:ascii="Arial" w:hAnsi="Arial"/>
          <w:sz w:val="18"/>
        </w:rPr>
        <w:footnoteRef/>
      </w:r>
      <w:r w:rsidRPr="00A12A54">
        <w:rPr>
          <w:rFonts w:ascii="Arial" w:hAnsi="Arial"/>
          <w:sz w:val="18"/>
        </w:rPr>
        <w:t xml:space="preserve"> </w:t>
      </w:r>
      <w:r w:rsidRPr="004E24E7">
        <w:rPr>
          <w:rFonts w:ascii="Arial" w:eastAsia="Times New Roman" w:hAnsi="Arial" w:cs="Arial"/>
          <w:b/>
          <w:bCs/>
          <w:sz w:val="18"/>
          <w:szCs w:val="18"/>
        </w:rPr>
        <w:t>To dealer</w:t>
      </w:r>
      <w:bookmarkStart w:id="2" w:name="_Hlk160543043"/>
      <w:r w:rsidR="000F664A" w:rsidRPr="00A36031">
        <w:rPr>
          <w:rFonts w:ascii="Arial" w:hAnsi="Arial"/>
          <w:sz w:val="18"/>
        </w:rPr>
        <w:t>:</w:t>
      </w:r>
      <w:r w:rsidR="000F664A" w:rsidRPr="00487FCD">
        <w:rPr>
          <w:rFonts w:ascii="Arial" w:eastAsia="Times New Roman" w:hAnsi="Arial" w:cs="Arial"/>
          <w:sz w:val="18"/>
          <w:szCs w:val="18"/>
        </w:rPr>
        <w:t xml:space="preserve"> </w:t>
      </w:r>
      <w:bookmarkStart w:id="3" w:name="_Hlk160541975"/>
      <w:bookmarkStart w:id="4" w:name="_Hlk160541089"/>
      <w:r w:rsidR="000F664A" w:rsidRPr="004E24E7">
        <w:rPr>
          <w:rFonts w:ascii="Arial" w:eastAsia="Times New Roman" w:hAnsi="Arial" w:cs="Arial"/>
          <w:sz w:val="18"/>
          <w:szCs w:val="18"/>
        </w:rPr>
        <w:t xml:space="preserve">Please check that </w:t>
      </w:r>
      <w:r w:rsidR="000F664A">
        <w:rPr>
          <w:rFonts w:ascii="Arial" w:eastAsia="Times New Roman" w:hAnsi="Arial" w:cs="Arial"/>
          <w:sz w:val="18"/>
          <w:szCs w:val="18"/>
        </w:rPr>
        <w:t>the I</w:t>
      </w:r>
      <w:r w:rsidR="000F664A" w:rsidRPr="004E24E7">
        <w:rPr>
          <w:rFonts w:ascii="Arial" w:eastAsia="Times New Roman" w:hAnsi="Arial" w:cs="Arial"/>
          <w:sz w:val="18"/>
          <w:szCs w:val="18"/>
        </w:rPr>
        <w:t xml:space="preserve">ssue </w:t>
      </w:r>
      <w:r w:rsidR="000F664A">
        <w:rPr>
          <w:rFonts w:ascii="Arial" w:eastAsia="Times New Roman" w:hAnsi="Arial" w:cs="Arial"/>
          <w:sz w:val="18"/>
          <w:szCs w:val="18"/>
        </w:rPr>
        <w:t>D</w:t>
      </w:r>
      <w:r w:rsidR="000F664A" w:rsidRPr="004E24E7">
        <w:rPr>
          <w:rFonts w:ascii="Arial" w:eastAsia="Times New Roman" w:hAnsi="Arial" w:cs="Arial"/>
          <w:sz w:val="18"/>
          <w:szCs w:val="18"/>
        </w:rPr>
        <w:t>ate of a trade fall</w:t>
      </w:r>
      <w:r w:rsidR="000F664A">
        <w:rPr>
          <w:rFonts w:ascii="Arial" w:eastAsia="Times New Roman" w:hAnsi="Arial" w:cs="Arial"/>
          <w:sz w:val="18"/>
          <w:szCs w:val="18"/>
        </w:rPr>
        <w:t>s</w:t>
      </w:r>
      <w:r w:rsidR="000F664A" w:rsidRPr="004E24E7">
        <w:rPr>
          <w:rFonts w:ascii="Arial" w:eastAsia="Times New Roman" w:hAnsi="Arial" w:cs="Arial"/>
          <w:sz w:val="18"/>
          <w:szCs w:val="18"/>
        </w:rPr>
        <w:t xml:space="preserve"> on </w:t>
      </w:r>
      <w:r w:rsidR="000F664A">
        <w:rPr>
          <w:rFonts w:ascii="Arial" w:eastAsia="Times New Roman" w:hAnsi="Arial" w:cs="Arial"/>
          <w:sz w:val="18"/>
          <w:szCs w:val="18"/>
        </w:rPr>
        <w:t xml:space="preserve">a </w:t>
      </w:r>
      <w:r w:rsidR="000F664A" w:rsidRPr="004E24E7">
        <w:rPr>
          <w:rFonts w:ascii="Arial" w:eastAsia="Times New Roman" w:hAnsi="Arial" w:cs="Arial"/>
          <w:sz w:val="18"/>
          <w:szCs w:val="18"/>
        </w:rPr>
        <w:t xml:space="preserve">good </w:t>
      </w:r>
      <w:r w:rsidR="000F664A">
        <w:rPr>
          <w:rFonts w:ascii="Arial" w:eastAsia="Times New Roman" w:hAnsi="Arial" w:cs="Arial"/>
          <w:sz w:val="18"/>
          <w:szCs w:val="18"/>
        </w:rPr>
        <w:t>B</w:t>
      </w:r>
      <w:r w:rsidR="000F664A" w:rsidRPr="004E24E7">
        <w:rPr>
          <w:rFonts w:ascii="Arial" w:eastAsia="Times New Roman" w:hAnsi="Arial" w:cs="Arial"/>
          <w:sz w:val="18"/>
          <w:szCs w:val="18"/>
        </w:rPr>
        <w:t xml:space="preserve">usiness </w:t>
      </w:r>
      <w:r w:rsidR="000F664A">
        <w:rPr>
          <w:rFonts w:ascii="Arial" w:eastAsia="Times New Roman" w:hAnsi="Arial" w:cs="Arial"/>
          <w:sz w:val="18"/>
          <w:szCs w:val="18"/>
        </w:rPr>
        <w:t>D</w:t>
      </w:r>
      <w:r w:rsidR="000F664A" w:rsidRPr="004E24E7">
        <w:rPr>
          <w:rFonts w:ascii="Arial" w:eastAsia="Times New Roman" w:hAnsi="Arial" w:cs="Arial"/>
          <w:sz w:val="18"/>
          <w:szCs w:val="18"/>
        </w:rPr>
        <w:t>ay</w:t>
      </w:r>
      <w:bookmarkEnd w:id="2"/>
      <w:bookmarkEnd w:id="3"/>
      <w:r w:rsidR="000F664A" w:rsidRPr="004E24E7">
        <w:rPr>
          <w:rFonts w:ascii="Arial" w:eastAsia="Times New Roman" w:hAnsi="Arial" w:cs="Arial"/>
          <w:sz w:val="18"/>
          <w:szCs w:val="18"/>
        </w:rPr>
        <w:t>.</w:t>
      </w:r>
      <w:bookmarkEnd w:id="4"/>
    </w:p>
    <w:p w14:paraId="4AD0EBC1" w14:textId="77777777" w:rsidR="00871E57" w:rsidRPr="00A12A54" w:rsidRDefault="00871E57">
      <w:pPr>
        <w:pStyle w:val="FootnoteText"/>
        <w:rPr>
          <w:rFonts w:ascii="Arial" w:hAnsi="Arial"/>
          <w:sz w:val="18"/>
        </w:rPr>
      </w:pPr>
    </w:p>
  </w:footnote>
  <w:footnote w:id="3">
    <w:p w14:paraId="2F729A75" w14:textId="2AC284AA" w:rsidR="00C54226" w:rsidRPr="000C713B" w:rsidRDefault="00C54226" w:rsidP="00F73F54">
      <w:pPr>
        <w:pStyle w:val="FootnoteText"/>
        <w:rPr>
          <w:rFonts w:ascii="Arial" w:hAnsi="Arial" w:cs="Arial"/>
          <w:sz w:val="18"/>
          <w:szCs w:val="18"/>
        </w:rPr>
      </w:pPr>
      <w:r w:rsidRPr="000C713B">
        <w:rPr>
          <w:rStyle w:val="FootnoteReference"/>
          <w:rFonts w:ascii="Arial" w:hAnsi="Arial" w:cs="Arial"/>
          <w:sz w:val="18"/>
          <w:szCs w:val="18"/>
        </w:rPr>
        <w:footnoteRef/>
      </w:r>
      <w:r w:rsidRPr="000C713B">
        <w:rPr>
          <w:rFonts w:ascii="Arial" w:hAnsi="Arial" w:cs="Arial"/>
          <w:sz w:val="18"/>
          <w:szCs w:val="18"/>
        </w:rPr>
        <w:t xml:space="preserve"> </w:t>
      </w:r>
      <w:bookmarkStart w:id="6" w:name="_Hlk103267174"/>
      <w:r w:rsidRPr="000C713B">
        <w:rPr>
          <w:rFonts w:ascii="Arial" w:hAnsi="Arial" w:cs="Arial"/>
          <w:b/>
          <w:bCs/>
          <w:sz w:val="18"/>
          <w:szCs w:val="18"/>
        </w:rPr>
        <w:t>To dealer</w:t>
      </w:r>
      <w:r w:rsidRPr="000C713B">
        <w:rPr>
          <w:rFonts w:ascii="Arial" w:hAnsi="Arial"/>
          <w:sz w:val="18"/>
        </w:rPr>
        <w:t>:</w:t>
      </w:r>
      <w:r w:rsidR="00271113" w:rsidRPr="000C713B">
        <w:rPr>
          <w:rFonts w:ascii="Arial" w:hAnsi="Arial"/>
          <w:sz w:val="18"/>
        </w:rPr>
        <w:t xml:space="preserve"> </w:t>
      </w:r>
      <w:bookmarkStart w:id="7" w:name="_Hlk160541103"/>
      <w:r w:rsidR="00271113" w:rsidRPr="000C713B">
        <w:rPr>
          <w:rFonts w:ascii="Arial" w:hAnsi="Arial" w:cs="Arial"/>
          <w:sz w:val="18"/>
          <w:szCs w:val="18"/>
        </w:rPr>
        <w:t>If</w:t>
      </w:r>
      <w:r w:rsidR="00271113" w:rsidRPr="00387000">
        <w:rPr>
          <w:rFonts w:ascii="Arial" w:hAnsi="Arial" w:cs="Arial"/>
          <w:sz w:val="18"/>
          <w:szCs w:val="18"/>
        </w:rPr>
        <w:t xml:space="preserve"> </w:t>
      </w:r>
      <w:r w:rsidR="00C17890" w:rsidRPr="000C713B">
        <w:rPr>
          <w:rFonts w:ascii="Arial" w:hAnsi="Arial" w:cs="Arial"/>
          <w:sz w:val="18"/>
          <w:szCs w:val="18"/>
        </w:rPr>
        <w:t xml:space="preserve">the </w:t>
      </w:r>
      <w:r w:rsidR="003D6183" w:rsidRPr="000C713B">
        <w:rPr>
          <w:rFonts w:ascii="Arial" w:hAnsi="Arial" w:cs="Arial"/>
          <w:sz w:val="18"/>
          <w:szCs w:val="18"/>
        </w:rPr>
        <w:t>Interest Amount</w:t>
      </w:r>
      <w:r w:rsidR="00C17890" w:rsidRPr="000C713B">
        <w:rPr>
          <w:rFonts w:ascii="Arial" w:hAnsi="Arial" w:cs="Arial"/>
          <w:sz w:val="18"/>
          <w:szCs w:val="18"/>
        </w:rPr>
        <w:t xml:space="preserve"> </w:t>
      </w:r>
      <w:r w:rsidR="00F73F54" w:rsidRPr="000C713B">
        <w:rPr>
          <w:rFonts w:ascii="Arial" w:hAnsi="Arial" w:cs="Arial"/>
          <w:sz w:val="18"/>
          <w:szCs w:val="18"/>
        </w:rPr>
        <w:t xml:space="preserve">is variable </w:t>
      </w:r>
      <w:r w:rsidR="003D6183" w:rsidRPr="000C713B">
        <w:rPr>
          <w:rFonts w:ascii="Arial" w:hAnsi="Arial" w:cs="Arial"/>
          <w:sz w:val="18"/>
          <w:szCs w:val="18"/>
        </w:rPr>
        <w:t xml:space="preserve">by period </w:t>
      </w:r>
      <w:r w:rsidR="00271113" w:rsidRPr="000C713B">
        <w:rPr>
          <w:rFonts w:ascii="Arial" w:hAnsi="Arial" w:cs="Arial"/>
          <w:sz w:val="18"/>
          <w:szCs w:val="18"/>
        </w:rPr>
        <w:t>(e.g. DCF is Actual/365 or BDC is Adjusted</w:t>
      </w:r>
      <w:r w:rsidR="003D6183" w:rsidRPr="000C713B">
        <w:rPr>
          <w:rFonts w:ascii="Arial" w:hAnsi="Arial" w:cs="Arial"/>
          <w:sz w:val="18"/>
          <w:szCs w:val="18"/>
        </w:rPr>
        <w:t>, etc.</w:t>
      </w:r>
      <w:r w:rsidR="00271113" w:rsidRPr="000C713B">
        <w:rPr>
          <w:rFonts w:ascii="Arial" w:hAnsi="Arial" w:cs="Arial"/>
          <w:sz w:val="18"/>
          <w:szCs w:val="18"/>
        </w:rPr>
        <w:t xml:space="preserve">), </w:t>
      </w:r>
      <w:r w:rsidR="003D6183" w:rsidRPr="000C713B">
        <w:rPr>
          <w:rFonts w:ascii="Arial" w:hAnsi="Arial" w:cs="Arial"/>
          <w:sz w:val="18"/>
          <w:szCs w:val="18"/>
        </w:rPr>
        <w:t xml:space="preserve">please </w:t>
      </w:r>
      <w:r w:rsidR="00F73F54" w:rsidRPr="000C713B">
        <w:rPr>
          <w:rFonts w:ascii="Arial" w:hAnsi="Arial" w:cs="Arial"/>
          <w:sz w:val="18"/>
          <w:szCs w:val="18"/>
        </w:rPr>
        <w:t xml:space="preserve">amend this clause accordingly – replace </w:t>
      </w:r>
      <w:r w:rsidR="002A342B" w:rsidRPr="000C713B">
        <w:rPr>
          <w:rFonts w:ascii="Arial" w:hAnsi="Arial" w:cs="Arial"/>
          <w:sz w:val="18"/>
          <w:szCs w:val="18"/>
        </w:rPr>
        <w:t>the</w:t>
      </w:r>
      <w:r w:rsidR="00413E4E" w:rsidRPr="000C713B">
        <w:rPr>
          <w:rFonts w:ascii="Arial" w:hAnsi="Arial" w:cs="Arial"/>
          <w:sz w:val="18"/>
          <w:szCs w:val="18"/>
        </w:rPr>
        <w:t xml:space="preserve"> exact</w:t>
      </w:r>
      <w:r w:rsidR="002A342B" w:rsidRPr="000C713B">
        <w:rPr>
          <w:rFonts w:ascii="Arial" w:hAnsi="Arial" w:cs="Arial"/>
          <w:sz w:val="18"/>
          <w:szCs w:val="18"/>
        </w:rPr>
        <w:t xml:space="preserve"> </w:t>
      </w:r>
      <w:r w:rsidR="0035157B" w:rsidRPr="000C713B">
        <w:rPr>
          <w:rFonts w:ascii="Arial" w:hAnsi="Arial" w:cs="Arial"/>
          <w:sz w:val="18"/>
          <w:szCs w:val="18"/>
        </w:rPr>
        <w:t>Interest Amount</w:t>
      </w:r>
      <w:r w:rsidR="00F73F54" w:rsidRPr="000C713B">
        <w:rPr>
          <w:rFonts w:ascii="Arial" w:hAnsi="Arial" w:cs="Arial"/>
          <w:sz w:val="18"/>
          <w:szCs w:val="18"/>
        </w:rPr>
        <w:t xml:space="preserve"> reference with </w:t>
      </w:r>
      <w:r w:rsidR="0035157B" w:rsidRPr="000C713B">
        <w:rPr>
          <w:rFonts w:ascii="Arial" w:hAnsi="Arial" w:cs="Arial"/>
          <w:sz w:val="18"/>
          <w:szCs w:val="18"/>
        </w:rPr>
        <w:t xml:space="preserve">the </w:t>
      </w:r>
      <w:r w:rsidR="00F73F54" w:rsidRPr="000C713B">
        <w:rPr>
          <w:rFonts w:ascii="Arial" w:hAnsi="Arial" w:cs="Arial"/>
          <w:sz w:val="18"/>
          <w:szCs w:val="18"/>
        </w:rPr>
        <w:t>formula</w:t>
      </w:r>
      <w:r w:rsidR="0035157B" w:rsidRPr="000C713B">
        <w:rPr>
          <w:rFonts w:ascii="Arial" w:hAnsi="Arial" w:cs="Arial"/>
          <w:sz w:val="18"/>
          <w:szCs w:val="18"/>
        </w:rPr>
        <w:t xml:space="preserve"> below</w:t>
      </w:r>
      <w:r w:rsidR="00F73F54" w:rsidRPr="000C713B">
        <w:rPr>
          <w:rFonts w:ascii="Arial" w:hAnsi="Arial" w:cs="Arial"/>
          <w:sz w:val="18"/>
          <w:szCs w:val="18"/>
        </w:rPr>
        <w:t>:</w:t>
      </w:r>
    </w:p>
    <w:p w14:paraId="5A9C4AAD" w14:textId="77777777" w:rsidR="00C54226" w:rsidRPr="000C713B" w:rsidRDefault="00C54226" w:rsidP="00B049FC">
      <w:pPr>
        <w:pStyle w:val="FootnoteText"/>
        <w:rPr>
          <w:rFonts w:ascii="Arial" w:hAnsi="Arial" w:cs="Arial"/>
          <w:sz w:val="18"/>
          <w:szCs w:val="18"/>
        </w:rPr>
      </w:pPr>
    </w:p>
    <w:p w14:paraId="38E9B653" w14:textId="64282B16" w:rsidR="007321D3" w:rsidRPr="000C713B" w:rsidRDefault="00C54226" w:rsidP="00387000">
      <w:pPr>
        <w:rPr>
          <w:rFonts w:ascii="Arial" w:hAnsi="Arial" w:cs="Arial"/>
          <w:sz w:val="18"/>
          <w:szCs w:val="18"/>
        </w:rPr>
      </w:pPr>
      <w:r w:rsidRPr="000C713B">
        <w:rPr>
          <w:rFonts w:ascii="Arial" w:hAnsi="Arial" w:cs="Arial"/>
          <w:sz w:val="18"/>
          <w:szCs w:val="18"/>
        </w:rPr>
        <w:t>“</w:t>
      </w:r>
      <w:r w:rsidR="007321D3" w:rsidRPr="000C713B">
        <w:rPr>
          <w:rFonts w:ascii="Arial" w:hAnsi="Arial" w:cs="Arial"/>
          <w:sz w:val="18"/>
          <w:szCs w:val="18"/>
        </w:rPr>
        <w:t>The Interest Amount for the relevant Interest Period per Specified Denomination shall be payable in USD and determined by the Calculation Agent by applying the following formula on the applicable Valuation Date:</w:t>
      </w:r>
    </w:p>
    <w:p w14:paraId="79046212" w14:textId="0D2F522B" w:rsidR="00C54226" w:rsidRPr="004B33E6" w:rsidRDefault="00C54226" w:rsidP="00154F5A">
      <w:pPr>
        <w:pStyle w:val="FootnoteText"/>
        <w:rPr>
          <w:rFonts w:ascii="Arial" w:hAnsi="Arial" w:cs="Arial"/>
          <w:sz w:val="18"/>
          <w:szCs w:val="18"/>
        </w:rPr>
      </w:pPr>
      <w:r w:rsidRPr="000C713B">
        <w:rPr>
          <w:rFonts w:ascii="Arial" w:hAnsi="Arial" w:cs="Arial"/>
          <w:sz w:val="18"/>
          <w:szCs w:val="18"/>
        </w:rPr>
        <w:t xml:space="preserve">Specified Denomination x </w:t>
      </w:r>
      <w:r w:rsidR="007321D3" w:rsidRPr="000C713B">
        <w:rPr>
          <w:rFonts w:ascii="Arial" w:hAnsi="Arial" w:cs="Arial"/>
          <w:sz w:val="18"/>
          <w:szCs w:val="18"/>
        </w:rPr>
        <w:t xml:space="preserve">Interest </w:t>
      </w:r>
      <w:r w:rsidRPr="000C713B">
        <w:rPr>
          <w:rFonts w:ascii="Arial" w:hAnsi="Arial" w:cs="Arial"/>
          <w:sz w:val="18"/>
          <w:szCs w:val="18"/>
        </w:rPr>
        <w:t xml:space="preserve">Rate x Day Count Fraction, </w:t>
      </w:r>
      <w:r w:rsidRPr="00387000">
        <w:rPr>
          <w:rFonts w:ascii="Arial" w:hAnsi="Arial" w:cs="Arial"/>
          <w:b/>
          <w:bCs/>
          <w:sz w:val="18"/>
          <w:szCs w:val="18"/>
        </w:rPr>
        <w:t>divided</w:t>
      </w:r>
      <w:r w:rsidRPr="000C713B">
        <w:rPr>
          <w:rFonts w:ascii="Arial" w:hAnsi="Arial" w:cs="Arial"/>
          <w:sz w:val="18"/>
          <w:szCs w:val="18"/>
        </w:rPr>
        <w:t xml:space="preserve"> by the Reference Rate and rounded to the nearest two decimal places with 0.005 being rounded upwards.”</w:t>
      </w:r>
      <w:bookmarkEnd w:id="6"/>
      <w:bookmarkEnd w:id="7"/>
    </w:p>
  </w:footnote>
  <w:footnote w:id="4">
    <w:p w14:paraId="7ABCE38B" w14:textId="124BF0C8" w:rsidR="00352C64" w:rsidRPr="007B246B" w:rsidRDefault="00352C64" w:rsidP="00352C64">
      <w:pPr>
        <w:pStyle w:val="FootnoteText"/>
        <w:rPr>
          <w:rFonts w:ascii="Arial" w:hAnsi="Arial" w:cs="Arial"/>
          <w:sz w:val="18"/>
          <w:szCs w:val="18"/>
        </w:rPr>
      </w:pPr>
      <w:r w:rsidRPr="007B246B">
        <w:rPr>
          <w:rStyle w:val="FootnoteReference"/>
          <w:rFonts w:ascii="Arial" w:hAnsi="Arial" w:cs="Arial"/>
          <w:sz w:val="18"/>
          <w:szCs w:val="18"/>
        </w:rPr>
        <w:footnoteRef/>
      </w:r>
      <w:r w:rsidRPr="007B246B">
        <w:rPr>
          <w:rFonts w:ascii="Arial" w:hAnsi="Arial" w:cs="Arial"/>
          <w:sz w:val="18"/>
          <w:szCs w:val="18"/>
        </w:rPr>
        <w:t xml:space="preserve"> </w:t>
      </w:r>
      <w:r w:rsidRPr="007B246B">
        <w:rPr>
          <w:rFonts w:ascii="Arial" w:hAnsi="Arial" w:cs="Arial"/>
          <w:b/>
          <w:bCs/>
          <w:sz w:val="18"/>
          <w:szCs w:val="18"/>
        </w:rPr>
        <w:t>To dealer</w:t>
      </w:r>
      <w:r w:rsidRPr="007B246B">
        <w:rPr>
          <w:rFonts w:ascii="Arial" w:hAnsi="Arial"/>
          <w:sz w:val="18"/>
        </w:rPr>
        <w:t>:</w:t>
      </w:r>
      <w:r w:rsidRPr="007B246B">
        <w:rPr>
          <w:rFonts w:ascii="Arial" w:hAnsi="Arial" w:cs="Arial"/>
          <w:sz w:val="18"/>
          <w:szCs w:val="18"/>
        </w:rPr>
        <w:t xml:space="preserve"> If</w:t>
      </w:r>
      <w:r w:rsidRPr="007B246B">
        <w:rPr>
          <w:rFonts w:ascii="Arial" w:hAnsi="Arial"/>
          <w:sz w:val="18"/>
        </w:rPr>
        <w:t xml:space="preserve"> </w:t>
      </w:r>
      <w:r w:rsidR="00D877AD" w:rsidRPr="007B246B">
        <w:rPr>
          <w:rFonts w:ascii="Arial" w:hAnsi="Arial" w:cs="Arial"/>
          <w:sz w:val="18"/>
          <w:szCs w:val="18"/>
        </w:rPr>
        <w:t xml:space="preserve">the </w:t>
      </w:r>
      <w:r w:rsidR="00313535" w:rsidRPr="007B246B">
        <w:rPr>
          <w:rFonts w:ascii="Arial" w:hAnsi="Arial"/>
          <w:color w:val="000000" w:themeColor="text1"/>
          <w:sz w:val="18"/>
          <w:szCs w:val="18"/>
        </w:rPr>
        <w:t xml:space="preserve">Fixed Amount </w:t>
      </w:r>
      <w:r w:rsidR="00D877AD" w:rsidRPr="007B246B">
        <w:rPr>
          <w:rFonts w:ascii="Arial" w:hAnsi="Arial" w:cs="Arial"/>
          <w:sz w:val="18"/>
          <w:szCs w:val="18"/>
        </w:rPr>
        <w:t xml:space="preserve">is variable </w:t>
      </w:r>
      <w:r w:rsidR="00313535" w:rsidRPr="007B246B">
        <w:rPr>
          <w:rFonts w:ascii="Arial" w:hAnsi="Arial" w:cs="Arial"/>
          <w:sz w:val="18"/>
          <w:szCs w:val="18"/>
        </w:rPr>
        <w:t>by period (e.g. DCF is Actual/365 or BDC is Adjusted, etc.), please</w:t>
      </w:r>
      <w:r w:rsidRPr="007B246B">
        <w:rPr>
          <w:rFonts w:ascii="Arial" w:hAnsi="Arial"/>
          <w:sz w:val="18"/>
        </w:rPr>
        <w:t xml:space="preserve"> amend </w:t>
      </w:r>
      <w:r w:rsidRPr="007B246B">
        <w:rPr>
          <w:rFonts w:ascii="Arial" w:hAnsi="Arial" w:cs="Arial"/>
          <w:sz w:val="18"/>
          <w:szCs w:val="18"/>
        </w:rPr>
        <w:t>the</w:t>
      </w:r>
      <w:r w:rsidRPr="007B246B">
        <w:rPr>
          <w:rFonts w:ascii="Arial" w:hAnsi="Arial"/>
          <w:sz w:val="18"/>
        </w:rPr>
        <w:t xml:space="preserve"> clause accordingly</w:t>
      </w:r>
      <w:r w:rsidRPr="007B246B">
        <w:rPr>
          <w:rFonts w:ascii="Arial" w:hAnsi="Arial" w:cs="Arial"/>
          <w:sz w:val="18"/>
          <w:szCs w:val="18"/>
        </w:rPr>
        <w:t xml:space="preserve"> – replace </w:t>
      </w:r>
      <w:r w:rsidR="00313535" w:rsidRPr="007B246B">
        <w:rPr>
          <w:rFonts w:ascii="Arial" w:hAnsi="Arial" w:cs="Arial"/>
          <w:sz w:val="18"/>
          <w:szCs w:val="18"/>
        </w:rPr>
        <w:t>the</w:t>
      </w:r>
      <w:r w:rsidR="00413E4E" w:rsidRPr="007B246B">
        <w:rPr>
          <w:rFonts w:ascii="Arial" w:hAnsi="Arial" w:cs="Arial"/>
          <w:sz w:val="18"/>
          <w:szCs w:val="18"/>
        </w:rPr>
        <w:t xml:space="preserve"> exact</w:t>
      </w:r>
      <w:r w:rsidR="00313535" w:rsidRPr="007B246B">
        <w:rPr>
          <w:rFonts w:ascii="Arial" w:hAnsi="Arial" w:cs="Arial"/>
          <w:sz w:val="18"/>
          <w:szCs w:val="18"/>
        </w:rPr>
        <w:t xml:space="preserve"> F</w:t>
      </w:r>
      <w:r w:rsidRPr="007B246B">
        <w:rPr>
          <w:rFonts w:ascii="Arial" w:hAnsi="Arial" w:cs="Arial"/>
          <w:sz w:val="18"/>
          <w:szCs w:val="18"/>
        </w:rPr>
        <w:t xml:space="preserve">ixed </w:t>
      </w:r>
      <w:r w:rsidR="00313535" w:rsidRPr="007B246B">
        <w:rPr>
          <w:rFonts w:ascii="Arial" w:hAnsi="Arial" w:cs="Arial"/>
          <w:sz w:val="18"/>
          <w:szCs w:val="18"/>
        </w:rPr>
        <w:t>A</w:t>
      </w:r>
      <w:r w:rsidRPr="007B246B">
        <w:rPr>
          <w:rFonts w:ascii="Arial" w:hAnsi="Arial" w:cs="Arial"/>
          <w:sz w:val="18"/>
          <w:szCs w:val="18"/>
        </w:rPr>
        <w:t xml:space="preserve">mount reference with </w:t>
      </w:r>
      <w:r w:rsidR="00313535" w:rsidRPr="007B246B">
        <w:rPr>
          <w:rFonts w:ascii="Arial" w:hAnsi="Arial" w:cs="Arial"/>
          <w:sz w:val="18"/>
          <w:szCs w:val="18"/>
        </w:rPr>
        <w:t xml:space="preserve">the </w:t>
      </w:r>
      <w:r w:rsidRPr="007B246B">
        <w:rPr>
          <w:rFonts w:ascii="Arial" w:hAnsi="Arial" w:cs="Arial"/>
          <w:sz w:val="18"/>
          <w:szCs w:val="18"/>
        </w:rPr>
        <w:t>formula</w:t>
      </w:r>
      <w:r w:rsidR="00313535" w:rsidRPr="007B246B">
        <w:rPr>
          <w:rFonts w:ascii="Arial" w:hAnsi="Arial" w:cs="Arial"/>
          <w:sz w:val="18"/>
          <w:szCs w:val="18"/>
        </w:rPr>
        <w:t xml:space="preserve"> below</w:t>
      </w:r>
      <w:r w:rsidRPr="007B246B">
        <w:rPr>
          <w:rFonts w:ascii="Arial" w:hAnsi="Arial" w:cs="Arial"/>
          <w:sz w:val="18"/>
          <w:szCs w:val="18"/>
        </w:rPr>
        <w:t>:</w:t>
      </w:r>
    </w:p>
    <w:p w14:paraId="3B723ED0" w14:textId="77777777" w:rsidR="00352C64" w:rsidRPr="007B246B" w:rsidRDefault="00352C64" w:rsidP="00352C64">
      <w:pPr>
        <w:pStyle w:val="FootnoteText"/>
        <w:rPr>
          <w:rFonts w:ascii="Arial" w:hAnsi="Arial" w:cs="Arial"/>
          <w:sz w:val="18"/>
          <w:szCs w:val="18"/>
        </w:rPr>
      </w:pPr>
    </w:p>
    <w:p w14:paraId="28E07A05" w14:textId="50848C82" w:rsidR="00352C64" w:rsidRPr="007B246B" w:rsidRDefault="00352C64" w:rsidP="00352C64">
      <w:pPr>
        <w:rPr>
          <w:rFonts w:ascii="Arial" w:hAnsi="Arial" w:cs="Arial"/>
          <w:sz w:val="18"/>
          <w:szCs w:val="18"/>
        </w:rPr>
      </w:pPr>
      <w:r w:rsidRPr="007B246B">
        <w:rPr>
          <w:rFonts w:ascii="Arial" w:hAnsi="Arial" w:cs="Arial"/>
          <w:sz w:val="18"/>
          <w:szCs w:val="18"/>
        </w:rPr>
        <w:t xml:space="preserve">“The Fixed Amount for the relevant Fixed </w:t>
      </w:r>
      <w:r w:rsidR="00946897">
        <w:rPr>
          <w:rFonts w:ascii="Arial" w:hAnsi="Arial" w:cs="Arial"/>
          <w:sz w:val="18"/>
          <w:szCs w:val="18"/>
        </w:rPr>
        <w:t>Amount</w:t>
      </w:r>
      <w:r w:rsidR="00946897" w:rsidRPr="007B246B">
        <w:rPr>
          <w:rFonts w:ascii="Arial" w:hAnsi="Arial" w:cs="Arial"/>
          <w:sz w:val="18"/>
          <w:szCs w:val="18"/>
        </w:rPr>
        <w:t xml:space="preserve"> </w:t>
      </w:r>
      <w:r w:rsidRPr="007B246B">
        <w:rPr>
          <w:rFonts w:ascii="Arial" w:hAnsi="Arial" w:cs="Arial"/>
          <w:sz w:val="18"/>
          <w:szCs w:val="18"/>
        </w:rPr>
        <w:t>Calculation Period per Specified Denomination shall be payable in USD and determined by the Calculation Agent by applying the following formula on the applicable Valuation Date:</w:t>
      </w:r>
    </w:p>
    <w:p w14:paraId="46B5DE18" w14:textId="384892D8" w:rsidR="00352C64" w:rsidRPr="007B246B" w:rsidRDefault="00352C64" w:rsidP="00352C64">
      <w:pPr>
        <w:pStyle w:val="FootnoteText"/>
        <w:rPr>
          <w:rFonts w:ascii="Arial" w:hAnsi="Arial" w:cs="Arial"/>
          <w:sz w:val="18"/>
          <w:szCs w:val="18"/>
        </w:rPr>
      </w:pPr>
      <w:r w:rsidRPr="007B246B">
        <w:rPr>
          <w:rFonts w:ascii="Arial" w:hAnsi="Arial" w:cs="Arial"/>
          <w:sz w:val="18"/>
          <w:szCs w:val="18"/>
        </w:rPr>
        <w:t xml:space="preserve">Specified Denomination x Fixed Rate x </w:t>
      </w:r>
      <w:r w:rsidR="00946897">
        <w:rPr>
          <w:rFonts w:ascii="Arial" w:hAnsi="Arial" w:cs="Arial"/>
          <w:sz w:val="18"/>
          <w:szCs w:val="18"/>
        </w:rPr>
        <w:t xml:space="preserve">Fixed Rate </w:t>
      </w:r>
      <w:r w:rsidRPr="007B246B">
        <w:rPr>
          <w:rFonts w:ascii="Arial" w:hAnsi="Arial" w:cs="Arial"/>
          <w:sz w:val="18"/>
          <w:szCs w:val="18"/>
        </w:rPr>
        <w:t xml:space="preserve">Day Count Fraction, </w:t>
      </w:r>
      <w:r w:rsidRPr="00387000">
        <w:rPr>
          <w:rFonts w:ascii="Arial" w:hAnsi="Arial" w:cs="Arial"/>
          <w:b/>
          <w:bCs/>
          <w:sz w:val="18"/>
          <w:szCs w:val="18"/>
        </w:rPr>
        <w:t>divided</w:t>
      </w:r>
      <w:r w:rsidRPr="007B246B">
        <w:rPr>
          <w:rFonts w:ascii="Arial" w:hAnsi="Arial" w:cs="Arial"/>
          <w:sz w:val="18"/>
          <w:szCs w:val="18"/>
        </w:rPr>
        <w:t xml:space="preserve"> by the Reference Rate and rounded to the nearest two decimal places with 0.005 being rounded upwards.</w:t>
      </w:r>
    </w:p>
    <w:p w14:paraId="4A16151C" w14:textId="77777777" w:rsidR="00352C64" w:rsidRPr="007B246B" w:rsidRDefault="00352C64" w:rsidP="00352C64">
      <w:pPr>
        <w:pStyle w:val="FootnoteText"/>
        <w:rPr>
          <w:rFonts w:ascii="Arial" w:hAnsi="Arial" w:cs="Arial"/>
          <w:sz w:val="18"/>
          <w:szCs w:val="18"/>
        </w:rPr>
      </w:pPr>
    </w:p>
    <w:p w14:paraId="4C34BD92" w14:textId="77777777" w:rsidR="00352C64" w:rsidRDefault="00352C64" w:rsidP="00352C64">
      <w:pPr>
        <w:pStyle w:val="FootnoteText"/>
        <w:rPr>
          <w:rFonts w:ascii="Arial" w:hAnsi="Arial" w:cs="Arial"/>
          <w:sz w:val="18"/>
          <w:szCs w:val="18"/>
        </w:rPr>
      </w:pPr>
      <w:r w:rsidRPr="007B246B">
        <w:rPr>
          <w:rFonts w:ascii="Arial" w:hAnsi="Arial" w:cs="Arial"/>
          <w:sz w:val="18"/>
          <w:szCs w:val="18"/>
        </w:rPr>
        <w:t>The resulting amount shall be multiplied by the Number of Specified Denominations on the Notes.”</w:t>
      </w:r>
    </w:p>
    <w:p w14:paraId="1E59612F" w14:textId="77777777" w:rsidR="00352C64" w:rsidRPr="004B33E6" w:rsidRDefault="00352C64" w:rsidP="00352C64">
      <w:pPr>
        <w:pStyle w:val="FootnoteText"/>
        <w:rPr>
          <w:rFonts w:ascii="Arial" w:hAnsi="Arial" w:cs="Arial"/>
          <w:sz w:val="18"/>
          <w:szCs w:val="18"/>
        </w:rPr>
      </w:pPr>
    </w:p>
  </w:footnote>
  <w:footnote w:id="5">
    <w:p w14:paraId="2E598C25" w14:textId="7BC7CE9F" w:rsidR="00383F75" w:rsidRDefault="0061193F" w:rsidP="00E66A1D">
      <w:pPr>
        <w:pStyle w:val="FootnoteText"/>
        <w:rPr>
          <w:rFonts w:ascii="Arial" w:hAnsi="Arial"/>
          <w:sz w:val="18"/>
        </w:rPr>
      </w:pPr>
      <w:r w:rsidRPr="003548F2">
        <w:rPr>
          <w:rStyle w:val="FootnoteReference"/>
          <w:rFonts w:ascii="Arial" w:hAnsi="Arial"/>
          <w:sz w:val="18"/>
        </w:rPr>
        <w:footnoteRef/>
      </w:r>
      <w:bookmarkStart w:id="15" w:name="_Hlk103264490"/>
      <w:r w:rsidRPr="003548F2">
        <w:rPr>
          <w:rFonts w:ascii="Arial" w:hAnsi="Arial"/>
          <w:sz w:val="18"/>
        </w:rPr>
        <w:t xml:space="preserve"> </w:t>
      </w:r>
      <w:bookmarkStart w:id="16" w:name="_Hlk160541628"/>
      <w:bookmarkStart w:id="17" w:name="_Hlk103266680"/>
      <w:bookmarkStart w:id="18" w:name="_Hlk103267810"/>
      <w:bookmarkEnd w:id="15"/>
      <w:r w:rsidR="00383F75">
        <w:rPr>
          <w:rFonts w:ascii="Arial" w:hAnsi="Arial"/>
          <w:sz w:val="18"/>
        </w:rPr>
        <w:t xml:space="preserve">The “Other Provisions” section of the </w:t>
      </w:r>
      <w:r w:rsidR="00C0033F">
        <w:rPr>
          <w:rFonts w:ascii="Arial" w:hAnsi="Arial"/>
          <w:sz w:val="18"/>
        </w:rPr>
        <w:t xml:space="preserve">Notes </w:t>
      </w:r>
      <w:r w:rsidR="00383F75">
        <w:rPr>
          <w:rFonts w:ascii="Arial" w:hAnsi="Arial"/>
          <w:sz w:val="18"/>
        </w:rPr>
        <w:t>shall be applicable to th</w:t>
      </w:r>
      <w:r w:rsidR="00C23422">
        <w:rPr>
          <w:rFonts w:ascii="Arial" w:hAnsi="Arial"/>
          <w:sz w:val="18"/>
        </w:rPr>
        <w:t>is</w:t>
      </w:r>
      <w:r w:rsidR="00383F75">
        <w:rPr>
          <w:rFonts w:ascii="Arial" w:hAnsi="Arial"/>
          <w:sz w:val="18"/>
        </w:rPr>
        <w:t xml:space="preserve"> swap </w:t>
      </w:r>
      <w:r w:rsidR="00C23422">
        <w:rPr>
          <w:rFonts w:ascii="Arial" w:hAnsi="Arial"/>
          <w:sz w:val="18"/>
        </w:rPr>
        <w:t>trade and reflected in the swap confirmation</w:t>
      </w:r>
      <w:r w:rsidR="00383F75">
        <w:rPr>
          <w:rFonts w:ascii="Arial" w:hAnsi="Arial"/>
          <w:sz w:val="18"/>
        </w:rPr>
        <w:t xml:space="preserve"> subject to adjustment of defined terms as outlined below.</w:t>
      </w:r>
    </w:p>
    <w:p w14:paraId="3C623A76" w14:textId="77777777" w:rsidR="00383F75" w:rsidRDefault="00383F75" w:rsidP="00E66A1D">
      <w:pPr>
        <w:pStyle w:val="FootnoteText"/>
        <w:rPr>
          <w:rFonts w:ascii="Arial" w:hAnsi="Arial"/>
          <w:sz w:val="18"/>
        </w:rPr>
      </w:pPr>
    </w:p>
    <w:bookmarkEnd w:id="16"/>
    <w:p w14:paraId="1F69A499" w14:textId="77777777" w:rsidR="00E66A1D" w:rsidRPr="003548F2" w:rsidRDefault="00E66A1D" w:rsidP="00E66A1D">
      <w:pPr>
        <w:pStyle w:val="FootnoteText"/>
        <w:rPr>
          <w:rFonts w:ascii="Arial" w:hAnsi="Arial"/>
          <w:sz w:val="18"/>
        </w:rPr>
      </w:pPr>
      <w:r w:rsidRPr="003548F2">
        <w:rPr>
          <w:rFonts w:ascii="Arial" w:hAnsi="Arial"/>
          <w:sz w:val="18"/>
        </w:rPr>
        <w:t>For the swap confirmation, respective references from the Notes’ side shall be replaced as follows:</w:t>
      </w:r>
    </w:p>
    <w:p w14:paraId="32DC525B" w14:textId="77777777" w:rsidR="00E66A1D" w:rsidRPr="003548F2" w:rsidRDefault="00E66A1D" w:rsidP="00E66A1D">
      <w:pPr>
        <w:pStyle w:val="FootnoteText"/>
        <w:numPr>
          <w:ilvl w:val="0"/>
          <w:numId w:val="16"/>
        </w:numPr>
        <w:rPr>
          <w:rFonts w:ascii="Arial" w:hAnsi="Arial"/>
          <w:sz w:val="18"/>
        </w:rPr>
      </w:pPr>
      <w:r w:rsidRPr="003548F2">
        <w:rPr>
          <w:rFonts w:ascii="Arial" w:hAnsi="Arial"/>
          <w:sz w:val="18"/>
        </w:rPr>
        <w:t>from the Determination Agent to the Calculation Agent</w:t>
      </w:r>
    </w:p>
    <w:p w14:paraId="49503F8E" w14:textId="77777777" w:rsidR="00E66A1D" w:rsidRPr="003548F2" w:rsidRDefault="00E66A1D" w:rsidP="00E66A1D">
      <w:pPr>
        <w:pStyle w:val="FootnoteText"/>
        <w:numPr>
          <w:ilvl w:val="0"/>
          <w:numId w:val="16"/>
        </w:numPr>
        <w:rPr>
          <w:rFonts w:ascii="Arial" w:hAnsi="Arial"/>
          <w:sz w:val="18"/>
        </w:rPr>
      </w:pPr>
      <w:r w:rsidRPr="003548F2">
        <w:rPr>
          <w:rFonts w:ascii="Arial" w:hAnsi="Arial"/>
          <w:sz w:val="18"/>
        </w:rPr>
        <w:t>from the Maturity Date to the Final Exchange Date</w:t>
      </w:r>
    </w:p>
    <w:p w14:paraId="26A303E7" w14:textId="3B4E96DC" w:rsidR="00E66A1D" w:rsidRPr="003548F2" w:rsidRDefault="00E66A1D" w:rsidP="00E66A1D">
      <w:pPr>
        <w:pStyle w:val="FootnoteText"/>
        <w:numPr>
          <w:ilvl w:val="0"/>
          <w:numId w:val="16"/>
        </w:numPr>
        <w:rPr>
          <w:rFonts w:ascii="Arial" w:hAnsi="Arial"/>
          <w:sz w:val="18"/>
        </w:rPr>
      </w:pPr>
      <w:r w:rsidRPr="003548F2">
        <w:rPr>
          <w:rFonts w:ascii="Arial" w:hAnsi="Arial"/>
          <w:sz w:val="18"/>
        </w:rPr>
        <w:t xml:space="preserve">from notification of the Issuer to notification of the Party </w:t>
      </w:r>
      <w:r w:rsidR="00E078A7">
        <w:rPr>
          <w:rFonts w:ascii="Arial" w:hAnsi="Arial"/>
          <w:sz w:val="18"/>
        </w:rPr>
        <w:t>B</w:t>
      </w:r>
      <w:r w:rsidRPr="003548F2">
        <w:rPr>
          <w:rFonts w:ascii="Arial" w:hAnsi="Arial"/>
          <w:sz w:val="18"/>
        </w:rPr>
        <w:t xml:space="preserve"> (IFC)</w:t>
      </w:r>
    </w:p>
    <w:p w14:paraId="56D97C2C" w14:textId="77777777" w:rsidR="00E66A1D" w:rsidRPr="003548F2" w:rsidRDefault="00E66A1D" w:rsidP="00E66A1D">
      <w:pPr>
        <w:pStyle w:val="FootnoteText"/>
        <w:numPr>
          <w:ilvl w:val="0"/>
          <w:numId w:val="16"/>
        </w:numPr>
        <w:rPr>
          <w:rFonts w:ascii="Arial" w:hAnsi="Arial"/>
          <w:sz w:val="18"/>
        </w:rPr>
      </w:pPr>
      <w:r w:rsidRPr="003548F2">
        <w:rPr>
          <w:rFonts w:ascii="Arial" w:hAnsi="Arial"/>
          <w:sz w:val="18"/>
        </w:rPr>
        <w:t>reference to the Early Redemption Date</w:t>
      </w:r>
      <w:bookmarkEnd w:id="17"/>
      <w:r w:rsidRPr="003548F2">
        <w:rPr>
          <w:rFonts w:ascii="Arial" w:hAnsi="Arial"/>
          <w:sz w:val="18"/>
        </w:rPr>
        <w:t xml:space="preserve"> (per Condition 9) shall be removed</w:t>
      </w:r>
      <w:r w:rsidR="0061193F" w:rsidRPr="003548F2">
        <w:rPr>
          <w:rFonts w:ascii="Arial" w:hAnsi="Arial"/>
          <w:sz w:val="18"/>
        </w:rPr>
        <w:t>.</w:t>
      </w:r>
    </w:p>
    <w:bookmarkEnd w:id="18"/>
    <w:p w14:paraId="707D9A38" w14:textId="77777777" w:rsidR="00E66A1D" w:rsidRDefault="00E66A1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7D19" w14:textId="1B9A4A68" w:rsidR="00567F4B" w:rsidRDefault="008D26E9" w:rsidP="00B749AE">
    <w:pPr>
      <w:pStyle w:val="Header"/>
      <w:jc w:val="center"/>
    </w:pPr>
    <w:r>
      <w:rPr>
        <w:noProof/>
      </w:rPr>
      <mc:AlternateContent>
        <mc:Choice Requires="wps">
          <w:drawing>
            <wp:anchor distT="0" distB="0" distL="114300" distR="114300" simplePos="0" relativeHeight="251660288" behindDoc="0" locked="0" layoutInCell="1" allowOverlap="1" wp14:anchorId="1A5F2E76" wp14:editId="32CE13B3">
              <wp:simplePos x="0" y="0"/>
              <wp:positionH relativeFrom="column">
                <wp:posOffset>5086350</wp:posOffset>
              </wp:positionH>
              <wp:positionV relativeFrom="paragraph">
                <wp:posOffset>190500</wp:posOffset>
              </wp:positionV>
              <wp:extent cx="857250" cy="26035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857250" cy="260350"/>
                      </a:xfrm>
                      <a:prstGeom prst="rect">
                        <a:avLst/>
                      </a:prstGeom>
                      <a:solidFill>
                        <a:schemeClr val="lt1"/>
                      </a:solidFill>
                      <a:ln w="6350">
                        <a:solidFill>
                          <a:prstClr val="black"/>
                        </a:solidFill>
                      </a:ln>
                    </wps:spPr>
                    <wps:txbx>
                      <w:txbxContent>
                        <w:p w14:paraId="17FF9651" w14:textId="0877ADED" w:rsidR="008D26E9" w:rsidRPr="00B2273C" w:rsidRDefault="008D26E9" w:rsidP="008D26E9">
                          <w:pPr>
                            <w:jc w:val="center"/>
                            <w:rPr>
                              <w:rFonts w:eastAsia="Yu Mincho"/>
                              <w:b/>
                              <w:bCs/>
                              <w:lang w:eastAsia="ja-JP"/>
                            </w:rPr>
                          </w:pPr>
                          <w:r w:rsidRPr="008D26E9">
                            <w:rPr>
                              <w:b/>
                              <w:bCs/>
                            </w:rPr>
                            <w:t xml:space="preserve">Version </w:t>
                          </w:r>
                          <w:r w:rsidR="00B2273C">
                            <w:rPr>
                              <w:rFonts w:eastAsia="Yu Mincho" w:hint="eastAsia"/>
                              <w:b/>
                              <w:bCs/>
                              <w:lang w:eastAsia="ja-JP"/>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F2E76" id="_x0000_t202" coordsize="21600,21600" o:spt="202" path="m,l,21600r21600,l21600,xe">
              <v:stroke joinstyle="miter"/>
              <v:path gradientshapeok="t" o:connecttype="rect"/>
            </v:shapetype>
            <v:shape id="Text Box 1" o:spid="_x0000_s1026" type="#_x0000_t202" style="position:absolute;left:0;text-align:left;margin-left:400.5pt;margin-top:15pt;width:67.5pt;height: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" fillcolor="white [3201]" strokeweight=".5pt">
              <v:textbox>
                <w:txbxContent>
                  <w:p w14:paraId="17FF9651" w14:textId="0877ADED" w:rsidR="008D26E9" w:rsidRPr="00B2273C" w:rsidRDefault="008D26E9" w:rsidP="008D26E9">
                    <w:pPr>
                      <w:jc w:val="center"/>
                      <w:rPr>
                        <w:rFonts w:eastAsia="Yu Mincho"/>
                        <w:b/>
                        <w:bCs/>
                        <w:lang w:eastAsia="ja-JP"/>
                      </w:rPr>
                    </w:pPr>
                    <w:r w:rsidRPr="008D26E9">
                      <w:rPr>
                        <w:b/>
                        <w:bCs/>
                      </w:rPr>
                      <w:t xml:space="preserve">Version </w:t>
                    </w:r>
                    <w:r w:rsidR="00B2273C">
                      <w:rPr>
                        <w:rFonts w:eastAsia="Yu Mincho" w:hint="eastAsia"/>
                        <w:b/>
                        <w:bCs/>
                        <w:lang w:eastAsia="ja-JP"/>
                      </w:rPr>
                      <w:t>3</w:t>
                    </w:r>
                  </w:p>
                </w:txbxContent>
              </v:textbox>
            </v:shape>
          </w:pict>
        </mc:Fallback>
      </mc:AlternateContent>
    </w:r>
    <w:r w:rsidR="00567F4B">
      <w:rPr>
        <w:noProof/>
      </w:rPr>
      <w:drawing>
        <wp:inline distT="0" distB="0" distL="0" distR="0" wp14:anchorId="2063F71F" wp14:editId="6610E4AE">
          <wp:extent cx="2540677" cy="7455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701" cy="74970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594"/>
    <w:multiLevelType w:val="hybridMultilevel"/>
    <w:tmpl w:val="C80850E0"/>
    <w:lvl w:ilvl="0" w:tplc="0409001B">
      <w:start w:val="1"/>
      <w:numFmt w:val="lowerRoman"/>
      <w:lvlText w:val="%1."/>
      <w:lvlJc w:val="righ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04486523"/>
    <w:multiLevelType w:val="hybridMultilevel"/>
    <w:tmpl w:val="2ADEE362"/>
    <w:lvl w:ilvl="0" w:tplc="6B94AB0A">
      <w:start w:val="1"/>
      <w:numFmt w:val="upperRoman"/>
      <w:lvlText w:val="%1."/>
      <w:lvlJc w:val="left"/>
      <w:pPr>
        <w:ind w:left="1080" w:hanging="72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B040C"/>
    <w:multiLevelType w:val="hybridMultilevel"/>
    <w:tmpl w:val="02549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307B8"/>
    <w:multiLevelType w:val="hybridMultilevel"/>
    <w:tmpl w:val="F73EBD2E"/>
    <w:lvl w:ilvl="0" w:tplc="56D6AE2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477C71"/>
    <w:multiLevelType w:val="hybridMultilevel"/>
    <w:tmpl w:val="E6165594"/>
    <w:lvl w:ilvl="0" w:tplc="84008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8150E"/>
    <w:multiLevelType w:val="hybridMultilevel"/>
    <w:tmpl w:val="3CDC4AC6"/>
    <w:lvl w:ilvl="0" w:tplc="2C8C739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CC146C"/>
    <w:multiLevelType w:val="hybridMultilevel"/>
    <w:tmpl w:val="52A016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F674D9"/>
    <w:multiLevelType w:val="hybridMultilevel"/>
    <w:tmpl w:val="A1689CEE"/>
    <w:lvl w:ilvl="0" w:tplc="703872C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E392DC2"/>
    <w:multiLevelType w:val="hybridMultilevel"/>
    <w:tmpl w:val="D8B2E14C"/>
    <w:lvl w:ilvl="0" w:tplc="2E1416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7775F"/>
    <w:multiLevelType w:val="hybridMultilevel"/>
    <w:tmpl w:val="6BC84C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DF057E"/>
    <w:multiLevelType w:val="hybridMultilevel"/>
    <w:tmpl w:val="16787CE6"/>
    <w:lvl w:ilvl="0" w:tplc="2E52524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97B5B"/>
    <w:multiLevelType w:val="hybridMultilevel"/>
    <w:tmpl w:val="21540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864776"/>
    <w:multiLevelType w:val="hybridMultilevel"/>
    <w:tmpl w:val="2A56A668"/>
    <w:lvl w:ilvl="0" w:tplc="641AD4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030401"/>
    <w:multiLevelType w:val="hybridMultilevel"/>
    <w:tmpl w:val="78A86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00919"/>
    <w:multiLevelType w:val="hybridMultilevel"/>
    <w:tmpl w:val="6B6203FE"/>
    <w:lvl w:ilvl="0" w:tplc="D884E4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4D67EE"/>
    <w:multiLevelType w:val="hybridMultilevel"/>
    <w:tmpl w:val="13061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055CA2"/>
    <w:multiLevelType w:val="hybridMultilevel"/>
    <w:tmpl w:val="7D06D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E111FA"/>
    <w:multiLevelType w:val="hybridMultilevel"/>
    <w:tmpl w:val="C062FDE2"/>
    <w:lvl w:ilvl="0" w:tplc="77C423E8">
      <w:start w:val="1"/>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7B6620"/>
    <w:multiLevelType w:val="hybridMultilevel"/>
    <w:tmpl w:val="D45EBB36"/>
    <w:lvl w:ilvl="0" w:tplc="026084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2F41EA"/>
    <w:multiLevelType w:val="hybridMultilevel"/>
    <w:tmpl w:val="84CACDA2"/>
    <w:lvl w:ilvl="0" w:tplc="573CF1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FF3762"/>
    <w:multiLevelType w:val="hybridMultilevel"/>
    <w:tmpl w:val="47AE47A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B2677D"/>
    <w:multiLevelType w:val="hybridMultilevel"/>
    <w:tmpl w:val="4080E442"/>
    <w:lvl w:ilvl="0" w:tplc="4FEA2D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2338E1"/>
    <w:multiLevelType w:val="hybridMultilevel"/>
    <w:tmpl w:val="1A28C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8665FE"/>
    <w:multiLevelType w:val="hybridMultilevel"/>
    <w:tmpl w:val="0CDA69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9F66EA2"/>
    <w:multiLevelType w:val="hybridMultilevel"/>
    <w:tmpl w:val="4028A11E"/>
    <w:lvl w:ilvl="0" w:tplc="1CC888D2">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2B1D19"/>
    <w:multiLevelType w:val="hybridMultilevel"/>
    <w:tmpl w:val="2C84351E"/>
    <w:lvl w:ilvl="0" w:tplc="5E5411E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2C2835"/>
    <w:multiLevelType w:val="hybridMultilevel"/>
    <w:tmpl w:val="56A8D2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4E7A9C"/>
    <w:multiLevelType w:val="hybridMultilevel"/>
    <w:tmpl w:val="D2B04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0C50D2"/>
    <w:multiLevelType w:val="hybridMultilevel"/>
    <w:tmpl w:val="E62A6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6C6A57"/>
    <w:multiLevelType w:val="hybridMultilevel"/>
    <w:tmpl w:val="CFE04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BB42415"/>
    <w:multiLevelType w:val="hybridMultilevel"/>
    <w:tmpl w:val="3406327E"/>
    <w:lvl w:ilvl="0" w:tplc="A2DC6E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365374F"/>
    <w:multiLevelType w:val="hybridMultilevel"/>
    <w:tmpl w:val="9CB43B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6305B41"/>
    <w:multiLevelType w:val="hybridMultilevel"/>
    <w:tmpl w:val="F5BCCD16"/>
    <w:lvl w:ilvl="0" w:tplc="39468C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6835E2"/>
    <w:multiLevelType w:val="hybridMultilevel"/>
    <w:tmpl w:val="65F6F538"/>
    <w:lvl w:ilvl="0" w:tplc="F4064AC2">
      <w:start w:val="2"/>
      <w:numFmt w:val="bullet"/>
      <w:lvlText w:val=""/>
      <w:lvlJc w:val="left"/>
      <w:pPr>
        <w:ind w:left="720" w:hanging="360"/>
      </w:pPr>
      <w:rPr>
        <w:rFonts w:ascii="Symbol" w:eastAsiaTheme="minorHAnsi" w:hAnsi="Symbol" w:cstheme="minorBidi"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AB2ECE"/>
    <w:multiLevelType w:val="hybridMultilevel"/>
    <w:tmpl w:val="B2D4270E"/>
    <w:lvl w:ilvl="0" w:tplc="86141610">
      <w:start w:val="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92272DF"/>
    <w:multiLevelType w:val="hybridMultilevel"/>
    <w:tmpl w:val="4F4C8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774610"/>
    <w:multiLevelType w:val="hybridMultilevel"/>
    <w:tmpl w:val="747AD0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7F2161BE"/>
    <w:multiLevelType w:val="hybridMultilevel"/>
    <w:tmpl w:val="14BCD570"/>
    <w:lvl w:ilvl="0" w:tplc="7008475C">
      <w:numFmt w:val="bullet"/>
      <w:lvlText w:val=""/>
      <w:lvlJc w:val="left"/>
      <w:pPr>
        <w:ind w:left="720" w:hanging="360"/>
      </w:pPr>
      <w:rPr>
        <w:rFonts w:ascii="Symbol" w:eastAsiaTheme="minorHAnsi" w:hAnsi="Symbol"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1581148">
    <w:abstractNumId w:val="37"/>
  </w:num>
  <w:num w:numId="2" w16cid:durableId="1471023412">
    <w:abstractNumId w:val="27"/>
  </w:num>
  <w:num w:numId="3" w16cid:durableId="340011467">
    <w:abstractNumId w:val="28"/>
  </w:num>
  <w:num w:numId="4" w16cid:durableId="983580889">
    <w:abstractNumId w:val="14"/>
  </w:num>
  <w:num w:numId="5" w16cid:durableId="1725523720">
    <w:abstractNumId w:val="1"/>
  </w:num>
  <w:num w:numId="6" w16cid:durableId="824779322">
    <w:abstractNumId w:val="7"/>
  </w:num>
  <w:num w:numId="7" w16cid:durableId="495345136">
    <w:abstractNumId w:val="17"/>
  </w:num>
  <w:num w:numId="8" w16cid:durableId="31658571">
    <w:abstractNumId w:val="4"/>
  </w:num>
  <w:num w:numId="9" w16cid:durableId="1777677480">
    <w:abstractNumId w:val="10"/>
  </w:num>
  <w:num w:numId="10" w16cid:durableId="1013260577">
    <w:abstractNumId w:val="16"/>
  </w:num>
  <w:num w:numId="11" w16cid:durableId="2008089073">
    <w:abstractNumId w:val="9"/>
  </w:num>
  <w:num w:numId="12" w16cid:durableId="427166856">
    <w:abstractNumId w:val="0"/>
  </w:num>
  <w:num w:numId="13" w16cid:durableId="393158901">
    <w:abstractNumId w:val="12"/>
  </w:num>
  <w:num w:numId="14" w16cid:durableId="1832911767">
    <w:abstractNumId w:val="19"/>
  </w:num>
  <w:num w:numId="15" w16cid:durableId="2139300689">
    <w:abstractNumId w:val="23"/>
  </w:num>
  <w:num w:numId="16" w16cid:durableId="1431122548">
    <w:abstractNumId w:val="8"/>
  </w:num>
  <w:num w:numId="17" w16cid:durableId="2390995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0075856">
    <w:abstractNumId w:val="3"/>
  </w:num>
  <w:num w:numId="19" w16cid:durableId="1351646389">
    <w:abstractNumId w:val="25"/>
  </w:num>
  <w:num w:numId="20" w16cid:durableId="266353809">
    <w:abstractNumId w:val="33"/>
  </w:num>
  <w:num w:numId="21" w16cid:durableId="1182936038">
    <w:abstractNumId w:val="11"/>
  </w:num>
  <w:num w:numId="22" w16cid:durableId="1751268928">
    <w:abstractNumId w:val="24"/>
  </w:num>
  <w:num w:numId="23" w16cid:durableId="1889804681">
    <w:abstractNumId w:val="21"/>
  </w:num>
  <w:num w:numId="24" w16cid:durableId="982540420">
    <w:abstractNumId w:val="32"/>
  </w:num>
  <w:num w:numId="25" w16cid:durableId="1637249331">
    <w:abstractNumId w:val="35"/>
  </w:num>
  <w:num w:numId="26" w16cid:durableId="778182158">
    <w:abstractNumId w:val="29"/>
  </w:num>
  <w:num w:numId="27" w16cid:durableId="617570798">
    <w:abstractNumId w:val="22"/>
  </w:num>
  <w:num w:numId="28" w16cid:durableId="9658921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2204795">
    <w:abstractNumId w:val="20"/>
  </w:num>
  <w:num w:numId="30" w16cid:durableId="1657102560">
    <w:abstractNumId w:val="13"/>
  </w:num>
  <w:num w:numId="31" w16cid:durableId="971247286">
    <w:abstractNumId w:val="30"/>
  </w:num>
  <w:num w:numId="32" w16cid:durableId="138813619">
    <w:abstractNumId w:val="34"/>
  </w:num>
  <w:num w:numId="33" w16cid:durableId="898898721">
    <w:abstractNumId w:val="5"/>
  </w:num>
  <w:num w:numId="34" w16cid:durableId="1749644092">
    <w:abstractNumId w:val="18"/>
  </w:num>
  <w:num w:numId="35" w16cid:durableId="550000170">
    <w:abstractNumId w:val="6"/>
  </w:num>
  <w:num w:numId="36" w16cid:durableId="1312296417">
    <w:abstractNumId w:val="26"/>
  </w:num>
  <w:num w:numId="37" w16cid:durableId="354041918">
    <w:abstractNumId w:val="2"/>
  </w:num>
  <w:num w:numId="38" w16cid:durableId="10047415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64"/>
    <w:rsid w:val="00000A3D"/>
    <w:rsid w:val="00002129"/>
    <w:rsid w:val="00002F76"/>
    <w:rsid w:val="000045E4"/>
    <w:rsid w:val="00004D6F"/>
    <w:rsid w:val="00004F01"/>
    <w:rsid w:val="00006B57"/>
    <w:rsid w:val="00006D4E"/>
    <w:rsid w:val="00007B02"/>
    <w:rsid w:val="00010EB0"/>
    <w:rsid w:val="0001136B"/>
    <w:rsid w:val="00012618"/>
    <w:rsid w:val="00012857"/>
    <w:rsid w:val="00012CDE"/>
    <w:rsid w:val="0001318D"/>
    <w:rsid w:val="00013590"/>
    <w:rsid w:val="00013B41"/>
    <w:rsid w:val="00015E50"/>
    <w:rsid w:val="00016976"/>
    <w:rsid w:val="00016DD8"/>
    <w:rsid w:val="00016DDA"/>
    <w:rsid w:val="000175E3"/>
    <w:rsid w:val="00020480"/>
    <w:rsid w:val="00020746"/>
    <w:rsid w:val="00021E7C"/>
    <w:rsid w:val="0002270F"/>
    <w:rsid w:val="00022C3F"/>
    <w:rsid w:val="00022EE9"/>
    <w:rsid w:val="00023693"/>
    <w:rsid w:val="00023F1B"/>
    <w:rsid w:val="0002526C"/>
    <w:rsid w:val="0002589B"/>
    <w:rsid w:val="00025CCB"/>
    <w:rsid w:val="00026AF5"/>
    <w:rsid w:val="00026CF2"/>
    <w:rsid w:val="000307F7"/>
    <w:rsid w:val="00031019"/>
    <w:rsid w:val="0003154B"/>
    <w:rsid w:val="000317B6"/>
    <w:rsid w:val="00032E19"/>
    <w:rsid w:val="00032F6F"/>
    <w:rsid w:val="000332B7"/>
    <w:rsid w:val="00034873"/>
    <w:rsid w:val="0003487F"/>
    <w:rsid w:val="0003565F"/>
    <w:rsid w:val="00036F3A"/>
    <w:rsid w:val="00037CDD"/>
    <w:rsid w:val="00037D43"/>
    <w:rsid w:val="00040AB9"/>
    <w:rsid w:val="0004147F"/>
    <w:rsid w:val="000419C3"/>
    <w:rsid w:val="00043493"/>
    <w:rsid w:val="00043CDF"/>
    <w:rsid w:val="00043FEB"/>
    <w:rsid w:val="000449EA"/>
    <w:rsid w:val="00044B06"/>
    <w:rsid w:val="00044C52"/>
    <w:rsid w:val="00045469"/>
    <w:rsid w:val="00045B48"/>
    <w:rsid w:val="00047685"/>
    <w:rsid w:val="00047EE6"/>
    <w:rsid w:val="00047F19"/>
    <w:rsid w:val="00050EF5"/>
    <w:rsid w:val="000517EE"/>
    <w:rsid w:val="000522A1"/>
    <w:rsid w:val="0005323F"/>
    <w:rsid w:val="00053BC5"/>
    <w:rsid w:val="00054BD6"/>
    <w:rsid w:val="00054E6F"/>
    <w:rsid w:val="00055774"/>
    <w:rsid w:val="000564A3"/>
    <w:rsid w:val="000567D9"/>
    <w:rsid w:val="0005786D"/>
    <w:rsid w:val="00062E5E"/>
    <w:rsid w:val="00064E30"/>
    <w:rsid w:val="0006557A"/>
    <w:rsid w:val="00067517"/>
    <w:rsid w:val="000676F0"/>
    <w:rsid w:val="00070FB3"/>
    <w:rsid w:val="0007164F"/>
    <w:rsid w:val="00073294"/>
    <w:rsid w:val="000738B7"/>
    <w:rsid w:val="000747C0"/>
    <w:rsid w:val="00075051"/>
    <w:rsid w:val="0007569D"/>
    <w:rsid w:val="000757CE"/>
    <w:rsid w:val="0007594C"/>
    <w:rsid w:val="0007694A"/>
    <w:rsid w:val="000769E3"/>
    <w:rsid w:val="000837B8"/>
    <w:rsid w:val="00084223"/>
    <w:rsid w:val="000843D6"/>
    <w:rsid w:val="0008461D"/>
    <w:rsid w:val="0008528F"/>
    <w:rsid w:val="00086524"/>
    <w:rsid w:val="00086A6F"/>
    <w:rsid w:val="00090237"/>
    <w:rsid w:val="00090EBE"/>
    <w:rsid w:val="00090F50"/>
    <w:rsid w:val="00091CCB"/>
    <w:rsid w:val="00092305"/>
    <w:rsid w:val="00092D25"/>
    <w:rsid w:val="00094D63"/>
    <w:rsid w:val="00095E2D"/>
    <w:rsid w:val="00096908"/>
    <w:rsid w:val="00097084"/>
    <w:rsid w:val="000972FA"/>
    <w:rsid w:val="000A0F51"/>
    <w:rsid w:val="000A1123"/>
    <w:rsid w:val="000A1BA1"/>
    <w:rsid w:val="000A25D4"/>
    <w:rsid w:val="000A407B"/>
    <w:rsid w:val="000A7924"/>
    <w:rsid w:val="000A7BC7"/>
    <w:rsid w:val="000B0B15"/>
    <w:rsid w:val="000C0A52"/>
    <w:rsid w:val="000C0FEB"/>
    <w:rsid w:val="000C129B"/>
    <w:rsid w:val="000C1A63"/>
    <w:rsid w:val="000C1AF4"/>
    <w:rsid w:val="000C22E8"/>
    <w:rsid w:val="000C269C"/>
    <w:rsid w:val="000C30D0"/>
    <w:rsid w:val="000C44D0"/>
    <w:rsid w:val="000C4B68"/>
    <w:rsid w:val="000C6A07"/>
    <w:rsid w:val="000C6CC2"/>
    <w:rsid w:val="000C70EB"/>
    <w:rsid w:val="000C713B"/>
    <w:rsid w:val="000C76D8"/>
    <w:rsid w:val="000D1055"/>
    <w:rsid w:val="000D12CC"/>
    <w:rsid w:val="000D1353"/>
    <w:rsid w:val="000D2CDC"/>
    <w:rsid w:val="000D3208"/>
    <w:rsid w:val="000D32EE"/>
    <w:rsid w:val="000D3457"/>
    <w:rsid w:val="000D4065"/>
    <w:rsid w:val="000E1844"/>
    <w:rsid w:val="000E1DC8"/>
    <w:rsid w:val="000E1FE9"/>
    <w:rsid w:val="000E3122"/>
    <w:rsid w:val="000E456B"/>
    <w:rsid w:val="000E4CD3"/>
    <w:rsid w:val="000E582E"/>
    <w:rsid w:val="000E7DC9"/>
    <w:rsid w:val="000E7E4F"/>
    <w:rsid w:val="000F1197"/>
    <w:rsid w:val="000F15CF"/>
    <w:rsid w:val="000F1AD2"/>
    <w:rsid w:val="000F2A90"/>
    <w:rsid w:val="000F4096"/>
    <w:rsid w:val="000F5D50"/>
    <w:rsid w:val="000F664A"/>
    <w:rsid w:val="000F69D9"/>
    <w:rsid w:val="000F6D5F"/>
    <w:rsid w:val="001000FB"/>
    <w:rsid w:val="00102CCD"/>
    <w:rsid w:val="00103149"/>
    <w:rsid w:val="00103508"/>
    <w:rsid w:val="001073D0"/>
    <w:rsid w:val="001079D7"/>
    <w:rsid w:val="00111024"/>
    <w:rsid w:val="00111118"/>
    <w:rsid w:val="001114D7"/>
    <w:rsid w:val="00111FFF"/>
    <w:rsid w:val="0011221B"/>
    <w:rsid w:val="00112FEC"/>
    <w:rsid w:val="00113EA5"/>
    <w:rsid w:val="0011471B"/>
    <w:rsid w:val="0011543A"/>
    <w:rsid w:val="00116EBB"/>
    <w:rsid w:val="00117B93"/>
    <w:rsid w:val="00117D46"/>
    <w:rsid w:val="0012036C"/>
    <w:rsid w:val="00122960"/>
    <w:rsid w:val="001232F7"/>
    <w:rsid w:val="00125FF0"/>
    <w:rsid w:val="00126022"/>
    <w:rsid w:val="00127306"/>
    <w:rsid w:val="00130416"/>
    <w:rsid w:val="001307C7"/>
    <w:rsid w:val="0013083E"/>
    <w:rsid w:val="001310A4"/>
    <w:rsid w:val="00131D4C"/>
    <w:rsid w:val="00134350"/>
    <w:rsid w:val="00134A30"/>
    <w:rsid w:val="00134BDD"/>
    <w:rsid w:val="00134D28"/>
    <w:rsid w:val="0013559B"/>
    <w:rsid w:val="00136C8F"/>
    <w:rsid w:val="00136F6D"/>
    <w:rsid w:val="00141E91"/>
    <w:rsid w:val="00141EDF"/>
    <w:rsid w:val="00142927"/>
    <w:rsid w:val="0014412E"/>
    <w:rsid w:val="00144472"/>
    <w:rsid w:val="00145055"/>
    <w:rsid w:val="00145437"/>
    <w:rsid w:val="0014557F"/>
    <w:rsid w:val="00145953"/>
    <w:rsid w:val="00145D92"/>
    <w:rsid w:val="00145ED8"/>
    <w:rsid w:val="0014704B"/>
    <w:rsid w:val="001516D4"/>
    <w:rsid w:val="0015242E"/>
    <w:rsid w:val="001527DC"/>
    <w:rsid w:val="00153816"/>
    <w:rsid w:val="001546F3"/>
    <w:rsid w:val="00154F5A"/>
    <w:rsid w:val="00155163"/>
    <w:rsid w:val="001559F8"/>
    <w:rsid w:val="00157CF3"/>
    <w:rsid w:val="00160B26"/>
    <w:rsid w:val="00160FD0"/>
    <w:rsid w:val="00161DA0"/>
    <w:rsid w:val="00163A68"/>
    <w:rsid w:val="00163B28"/>
    <w:rsid w:val="001643C0"/>
    <w:rsid w:val="0016453B"/>
    <w:rsid w:val="00164779"/>
    <w:rsid w:val="00165310"/>
    <w:rsid w:val="0016577D"/>
    <w:rsid w:val="001657AD"/>
    <w:rsid w:val="0016601F"/>
    <w:rsid w:val="0016694D"/>
    <w:rsid w:val="001671BE"/>
    <w:rsid w:val="001671FA"/>
    <w:rsid w:val="0017015D"/>
    <w:rsid w:val="00170BD4"/>
    <w:rsid w:val="0017231D"/>
    <w:rsid w:val="001727A1"/>
    <w:rsid w:val="0017527F"/>
    <w:rsid w:val="0017540E"/>
    <w:rsid w:val="001756A3"/>
    <w:rsid w:val="00177258"/>
    <w:rsid w:val="00177B68"/>
    <w:rsid w:val="00180CB5"/>
    <w:rsid w:val="00182EDA"/>
    <w:rsid w:val="00183259"/>
    <w:rsid w:val="0018448E"/>
    <w:rsid w:val="00184CC2"/>
    <w:rsid w:val="001859F3"/>
    <w:rsid w:val="00186577"/>
    <w:rsid w:val="00187328"/>
    <w:rsid w:val="001902CD"/>
    <w:rsid w:val="00193B3E"/>
    <w:rsid w:val="00193BC1"/>
    <w:rsid w:val="001945DE"/>
    <w:rsid w:val="0019627F"/>
    <w:rsid w:val="001974A8"/>
    <w:rsid w:val="00197950"/>
    <w:rsid w:val="001A0A89"/>
    <w:rsid w:val="001A11DC"/>
    <w:rsid w:val="001A17B9"/>
    <w:rsid w:val="001A1C5C"/>
    <w:rsid w:val="001A358F"/>
    <w:rsid w:val="001A4DD2"/>
    <w:rsid w:val="001A4F65"/>
    <w:rsid w:val="001A5599"/>
    <w:rsid w:val="001A7B26"/>
    <w:rsid w:val="001B06DB"/>
    <w:rsid w:val="001B2044"/>
    <w:rsid w:val="001B26E1"/>
    <w:rsid w:val="001B2A54"/>
    <w:rsid w:val="001B2C68"/>
    <w:rsid w:val="001B30AF"/>
    <w:rsid w:val="001B6CA4"/>
    <w:rsid w:val="001C04F7"/>
    <w:rsid w:val="001C0B4F"/>
    <w:rsid w:val="001C16BA"/>
    <w:rsid w:val="001C1726"/>
    <w:rsid w:val="001C2A99"/>
    <w:rsid w:val="001C2C66"/>
    <w:rsid w:val="001C30EA"/>
    <w:rsid w:val="001C3161"/>
    <w:rsid w:val="001C3DF9"/>
    <w:rsid w:val="001C461E"/>
    <w:rsid w:val="001C4D2A"/>
    <w:rsid w:val="001C50F8"/>
    <w:rsid w:val="001C60A0"/>
    <w:rsid w:val="001C6B93"/>
    <w:rsid w:val="001C6FD8"/>
    <w:rsid w:val="001C72A5"/>
    <w:rsid w:val="001C7878"/>
    <w:rsid w:val="001D0FD5"/>
    <w:rsid w:val="001D10A1"/>
    <w:rsid w:val="001D24C0"/>
    <w:rsid w:val="001D2CCC"/>
    <w:rsid w:val="001D3BBE"/>
    <w:rsid w:val="001D562F"/>
    <w:rsid w:val="001D580C"/>
    <w:rsid w:val="001D5954"/>
    <w:rsid w:val="001D6025"/>
    <w:rsid w:val="001D6469"/>
    <w:rsid w:val="001D6C14"/>
    <w:rsid w:val="001D7278"/>
    <w:rsid w:val="001E0EBF"/>
    <w:rsid w:val="001E3AC5"/>
    <w:rsid w:val="001E694F"/>
    <w:rsid w:val="001E7A05"/>
    <w:rsid w:val="001E7BA5"/>
    <w:rsid w:val="001F00F6"/>
    <w:rsid w:val="001F06BE"/>
    <w:rsid w:val="001F115D"/>
    <w:rsid w:val="001F16F6"/>
    <w:rsid w:val="001F23B6"/>
    <w:rsid w:val="001F309E"/>
    <w:rsid w:val="001F3366"/>
    <w:rsid w:val="001F406B"/>
    <w:rsid w:val="001F4695"/>
    <w:rsid w:val="001F4CDC"/>
    <w:rsid w:val="001F7598"/>
    <w:rsid w:val="001F7970"/>
    <w:rsid w:val="00200021"/>
    <w:rsid w:val="0020050A"/>
    <w:rsid w:val="00200878"/>
    <w:rsid w:val="00200BBD"/>
    <w:rsid w:val="00200EC7"/>
    <w:rsid w:val="002013CF"/>
    <w:rsid w:val="002019F3"/>
    <w:rsid w:val="0020206D"/>
    <w:rsid w:val="00203ABC"/>
    <w:rsid w:val="00203C8B"/>
    <w:rsid w:val="00203F50"/>
    <w:rsid w:val="0020503D"/>
    <w:rsid w:val="002051E1"/>
    <w:rsid w:val="00210C11"/>
    <w:rsid w:val="002113C8"/>
    <w:rsid w:val="00212164"/>
    <w:rsid w:val="00212783"/>
    <w:rsid w:val="00214AA0"/>
    <w:rsid w:val="002156DA"/>
    <w:rsid w:val="0021696F"/>
    <w:rsid w:val="002171C0"/>
    <w:rsid w:val="002179D0"/>
    <w:rsid w:val="00220FCE"/>
    <w:rsid w:val="002213B0"/>
    <w:rsid w:val="0022169F"/>
    <w:rsid w:val="002220E6"/>
    <w:rsid w:val="00222BC4"/>
    <w:rsid w:val="00223958"/>
    <w:rsid w:val="0022409A"/>
    <w:rsid w:val="00224D77"/>
    <w:rsid w:val="002258C2"/>
    <w:rsid w:val="00226557"/>
    <w:rsid w:val="002271A1"/>
    <w:rsid w:val="002277A2"/>
    <w:rsid w:val="002277B9"/>
    <w:rsid w:val="00227FF4"/>
    <w:rsid w:val="0023060E"/>
    <w:rsid w:val="00230B4B"/>
    <w:rsid w:val="00231C3A"/>
    <w:rsid w:val="00232031"/>
    <w:rsid w:val="002334F9"/>
    <w:rsid w:val="00234065"/>
    <w:rsid w:val="00234B8A"/>
    <w:rsid w:val="00235916"/>
    <w:rsid w:val="00236C49"/>
    <w:rsid w:val="0024093E"/>
    <w:rsid w:val="00240DF9"/>
    <w:rsid w:val="00242033"/>
    <w:rsid w:val="00242454"/>
    <w:rsid w:val="00242557"/>
    <w:rsid w:val="00243148"/>
    <w:rsid w:val="00244BB8"/>
    <w:rsid w:val="00244D77"/>
    <w:rsid w:val="00245BF8"/>
    <w:rsid w:val="00246689"/>
    <w:rsid w:val="00246AAF"/>
    <w:rsid w:val="00246B34"/>
    <w:rsid w:val="00247686"/>
    <w:rsid w:val="00247833"/>
    <w:rsid w:val="00250BEE"/>
    <w:rsid w:val="00251058"/>
    <w:rsid w:val="002515D7"/>
    <w:rsid w:val="00251B03"/>
    <w:rsid w:val="002529CC"/>
    <w:rsid w:val="00252A1A"/>
    <w:rsid w:val="00253E79"/>
    <w:rsid w:val="00254818"/>
    <w:rsid w:val="0025481A"/>
    <w:rsid w:val="00256C8C"/>
    <w:rsid w:val="00260F26"/>
    <w:rsid w:val="0026136F"/>
    <w:rsid w:val="002614DF"/>
    <w:rsid w:val="00261716"/>
    <w:rsid w:val="00261D08"/>
    <w:rsid w:val="00261F8B"/>
    <w:rsid w:val="00263D98"/>
    <w:rsid w:val="00263E3B"/>
    <w:rsid w:val="0026466A"/>
    <w:rsid w:val="0026605D"/>
    <w:rsid w:val="0026752A"/>
    <w:rsid w:val="00267C29"/>
    <w:rsid w:val="0027079E"/>
    <w:rsid w:val="002707B2"/>
    <w:rsid w:val="00271113"/>
    <w:rsid w:val="002719F6"/>
    <w:rsid w:val="00272C25"/>
    <w:rsid w:val="00272DAA"/>
    <w:rsid w:val="002738D8"/>
    <w:rsid w:val="0027777A"/>
    <w:rsid w:val="00277B13"/>
    <w:rsid w:val="00281969"/>
    <w:rsid w:val="00281ABF"/>
    <w:rsid w:val="00281B51"/>
    <w:rsid w:val="00282CDE"/>
    <w:rsid w:val="00282F34"/>
    <w:rsid w:val="00285470"/>
    <w:rsid w:val="00285BA5"/>
    <w:rsid w:val="00285D10"/>
    <w:rsid w:val="0028730E"/>
    <w:rsid w:val="002878B0"/>
    <w:rsid w:val="0028795C"/>
    <w:rsid w:val="00290699"/>
    <w:rsid w:val="00290860"/>
    <w:rsid w:val="00290F87"/>
    <w:rsid w:val="002916A8"/>
    <w:rsid w:val="002920EA"/>
    <w:rsid w:val="002922B3"/>
    <w:rsid w:val="00292D67"/>
    <w:rsid w:val="002961A8"/>
    <w:rsid w:val="00297983"/>
    <w:rsid w:val="002A015A"/>
    <w:rsid w:val="002A0EDC"/>
    <w:rsid w:val="002A14CC"/>
    <w:rsid w:val="002A15B6"/>
    <w:rsid w:val="002A1F8D"/>
    <w:rsid w:val="002A20AF"/>
    <w:rsid w:val="002A283B"/>
    <w:rsid w:val="002A3270"/>
    <w:rsid w:val="002A342B"/>
    <w:rsid w:val="002A5305"/>
    <w:rsid w:val="002A530D"/>
    <w:rsid w:val="002A6F7D"/>
    <w:rsid w:val="002A72FC"/>
    <w:rsid w:val="002B2631"/>
    <w:rsid w:val="002B280E"/>
    <w:rsid w:val="002B281A"/>
    <w:rsid w:val="002B299B"/>
    <w:rsid w:val="002B2D74"/>
    <w:rsid w:val="002B3757"/>
    <w:rsid w:val="002B4006"/>
    <w:rsid w:val="002B58E5"/>
    <w:rsid w:val="002B631A"/>
    <w:rsid w:val="002B6460"/>
    <w:rsid w:val="002B6BBD"/>
    <w:rsid w:val="002B779E"/>
    <w:rsid w:val="002C093F"/>
    <w:rsid w:val="002C2568"/>
    <w:rsid w:val="002C497B"/>
    <w:rsid w:val="002C498B"/>
    <w:rsid w:val="002C6424"/>
    <w:rsid w:val="002D0985"/>
    <w:rsid w:val="002D220D"/>
    <w:rsid w:val="002D2F06"/>
    <w:rsid w:val="002D44AC"/>
    <w:rsid w:val="002D4EEA"/>
    <w:rsid w:val="002D5D69"/>
    <w:rsid w:val="002D6923"/>
    <w:rsid w:val="002D6E30"/>
    <w:rsid w:val="002E0EF4"/>
    <w:rsid w:val="002E13ED"/>
    <w:rsid w:val="002E1D99"/>
    <w:rsid w:val="002E1E00"/>
    <w:rsid w:val="002E20D2"/>
    <w:rsid w:val="002E2C11"/>
    <w:rsid w:val="002E347D"/>
    <w:rsid w:val="002E37A6"/>
    <w:rsid w:val="002E3F83"/>
    <w:rsid w:val="002E4858"/>
    <w:rsid w:val="002E6AE2"/>
    <w:rsid w:val="002F0503"/>
    <w:rsid w:val="002F073D"/>
    <w:rsid w:val="002F0868"/>
    <w:rsid w:val="002F089D"/>
    <w:rsid w:val="002F3217"/>
    <w:rsid w:val="002F3EA8"/>
    <w:rsid w:val="002F3F56"/>
    <w:rsid w:val="002F4775"/>
    <w:rsid w:val="002F6F8F"/>
    <w:rsid w:val="002F77AF"/>
    <w:rsid w:val="00300E6E"/>
    <w:rsid w:val="00301D5E"/>
    <w:rsid w:val="00301E91"/>
    <w:rsid w:val="00302D5B"/>
    <w:rsid w:val="003032B4"/>
    <w:rsid w:val="003042B7"/>
    <w:rsid w:val="00304E70"/>
    <w:rsid w:val="00304EF5"/>
    <w:rsid w:val="0030606F"/>
    <w:rsid w:val="00306BEF"/>
    <w:rsid w:val="00310033"/>
    <w:rsid w:val="0031009F"/>
    <w:rsid w:val="003113E4"/>
    <w:rsid w:val="00312B35"/>
    <w:rsid w:val="00313361"/>
    <w:rsid w:val="00313535"/>
    <w:rsid w:val="0031576C"/>
    <w:rsid w:val="00321039"/>
    <w:rsid w:val="00321046"/>
    <w:rsid w:val="0032141B"/>
    <w:rsid w:val="00322344"/>
    <w:rsid w:val="003223E3"/>
    <w:rsid w:val="003228DB"/>
    <w:rsid w:val="0032385B"/>
    <w:rsid w:val="00323B3C"/>
    <w:rsid w:val="00324884"/>
    <w:rsid w:val="00324F59"/>
    <w:rsid w:val="00325E24"/>
    <w:rsid w:val="003266E5"/>
    <w:rsid w:val="003269FD"/>
    <w:rsid w:val="00326BD3"/>
    <w:rsid w:val="00326DAF"/>
    <w:rsid w:val="00330B34"/>
    <w:rsid w:val="00330F1F"/>
    <w:rsid w:val="00331540"/>
    <w:rsid w:val="00332206"/>
    <w:rsid w:val="00332A32"/>
    <w:rsid w:val="00332D0E"/>
    <w:rsid w:val="00336E17"/>
    <w:rsid w:val="003379B4"/>
    <w:rsid w:val="00340CF3"/>
    <w:rsid w:val="00341411"/>
    <w:rsid w:val="00342354"/>
    <w:rsid w:val="00342D9A"/>
    <w:rsid w:val="003434DF"/>
    <w:rsid w:val="00343B1E"/>
    <w:rsid w:val="00346786"/>
    <w:rsid w:val="003469BD"/>
    <w:rsid w:val="0035157B"/>
    <w:rsid w:val="00351904"/>
    <w:rsid w:val="00351E57"/>
    <w:rsid w:val="00352C64"/>
    <w:rsid w:val="00353096"/>
    <w:rsid w:val="003532AB"/>
    <w:rsid w:val="00353BE8"/>
    <w:rsid w:val="00354675"/>
    <w:rsid w:val="003548F2"/>
    <w:rsid w:val="00354B49"/>
    <w:rsid w:val="00355598"/>
    <w:rsid w:val="00357008"/>
    <w:rsid w:val="003578D0"/>
    <w:rsid w:val="003578F4"/>
    <w:rsid w:val="00360F5B"/>
    <w:rsid w:val="00361303"/>
    <w:rsid w:val="00361727"/>
    <w:rsid w:val="0036209A"/>
    <w:rsid w:val="003657CE"/>
    <w:rsid w:val="00366554"/>
    <w:rsid w:val="003671A6"/>
    <w:rsid w:val="00370B85"/>
    <w:rsid w:val="003716A5"/>
    <w:rsid w:val="00371C83"/>
    <w:rsid w:val="003738BA"/>
    <w:rsid w:val="00373972"/>
    <w:rsid w:val="00373A98"/>
    <w:rsid w:val="003748A8"/>
    <w:rsid w:val="003755D4"/>
    <w:rsid w:val="00375C96"/>
    <w:rsid w:val="00376DA1"/>
    <w:rsid w:val="003800D7"/>
    <w:rsid w:val="00380128"/>
    <w:rsid w:val="003809F4"/>
    <w:rsid w:val="00380E4D"/>
    <w:rsid w:val="003814EB"/>
    <w:rsid w:val="0038356A"/>
    <w:rsid w:val="003838A2"/>
    <w:rsid w:val="00383F75"/>
    <w:rsid w:val="003854F3"/>
    <w:rsid w:val="00385C68"/>
    <w:rsid w:val="00387000"/>
    <w:rsid w:val="00390118"/>
    <w:rsid w:val="00391271"/>
    <w:rsid w:val="00393256"/>
    <w:rsid w:val="00393461"/>
    <w:rsid w:val="00395A65"/>
    <w:rsid w:val="00396B7A"/>
    <w:rsid w:val="003A16B7"/>
    <w:rsid w:val="003A1DB1"/>
    <w:rsid w:val="003A2ABB"/>
    <w:rsid w:val="003A2F1E"/>
    <w:rsid w:val="003A3039"/>
    <w:rsid w:val="003A3B29"/>
    <w:rsid w:val="003A427E"/>
    <w:rsid w:val="003A4B05"/>
    <w:rsid w:val="003A5411"/>
    <w:rsid w:val="003A663B"/>
    <w:rsid w:val="003A70D0"/>
    <w:rsid w:val="003A73B2"/>
    <w:rsid w:val="003B0368"/>
    <w:rsid w:val="003B1478"/>
    <w:rsid w:val="003B187C"/>
    <w:rsid w:val="003B2E7F"/>
    <w:rsid w:val="003B30B0"/>
    <w:rsid w:val="003B3393"/>
    <w:rsid w:val="003B344A"/>
    <w:rsid w:val="003B3543"/>
    <w:rsid w:val="003B3598"/>
    <w:rsid w:val="003B3D63"/>
    <w:rsid w:val="003B499A"/>
    <w:rsid w:val="003B57ED"/>
    <w:rsid w:val="003B58A7"/>
    <w:rsid w:val="003B5B96"/>
    <w:rsid w:val="003B652F"/>
    <w:rsid w:val="003B73A0"/>
    <w:rsid w:val="003C0022"/>
    <w:rsid w:val="003C111A"/>
    <w:rsid w:val="003C1BB8"/>
    <w:rsid w:val="003C2E3B"/>
    <w:rsid w:val="003C314E"/>
    <w:rsid w:val="003C3341"/>
    <w:rsid w:val="003C34BF"/>
    <w:rsid w:val="003C3DEE"/>
    <w:rsid w:val="003C5179"/>
    <w:rsid w:val="003C6A9F"/>
    <w:rsid w:val="003C6F94"/>
    <w:rsid w:val="003C77DE"/>
    <w:rsid w:val="003D0412"/>
    <w:rsid w:val="003D0A26"/>
    <w:rsid w:val="003D0F13"/>
    <w:rsid w:val="003D32CA"/>
    <w:rsid w:val="003D3878"/>
    <w:rsid w:val="003D3D21"/>
    <w:rsid w:val="003D44B0"/>
    <w:rsid w:val="003D5C41"/>
    <w:rsid w:val="003D5D8B"/>
    <w:rsid w:val="003D6183"/>
    <w:rsid w:val="003D68A9"/>
    <w:rsid w:val="003D691F"/>
    <w:rsid w:val="003E0315"/>
    <w:rsid w:val="003E186E"/>
    <w:rsid w:val="003E1CB3"/>
    <w:rsid w:val="003E2208"/>
    <w:rsid w:val="003E2B0B"/>
    <w:rsid w:val="003E30AB"/>
    <w:rsid w:val="003E39A5"/>
    <w:rsid w:val="003E3FBF"/>
    <w:rsid w:val="003E4D27"/>
    <w:rsid w:val="003E52B4"/>
    <w:rsid w:val="003E535C"/>
    <w:rsid w:val="003E6023"/>
    <w:rsid w:val="003E6354"/>
    <w:rsid w:val="003E68A5"/>
    <w:rsid w:val="003E6AC7"/>
    <w:rsid w:val="003F1236"/>
    <w:rsid w:val="003F347D"/>
    <w:rsid w:val="003F388D"/>
    <w:rsid w:val="003F3B92"/>
    <w:rsid w:val="003F4755"/>
    <w:rsid w:val="003F4A0C"/>
    <w:rsid w:val="003F4BBB"/>
    <w:rsid w:val="003F4F28"/>
    <w:rsid w:val="003F5206"/>
    <w:rsid w:val="003F535C"/>
    <w:rsid w:val="003F5715"/>
    <w:rsid w:val="003F5EB4"/>
    <w:rsid w:val="003F6031"/>
    <w:rsid w:val="003F63F6"/>
    <w:rsid w:val="003F6CEB"/>
    <w:rsid w:val="00401BE2"/>
    <w:rsid w:val="00403037"/>
    <w:rsid w:val="00404100"/>
    <w:rsid w:val="00404E65"/>
    <w:rsid w:val="00404E72"/>
    <w:rsid w:val="00405DDE"/>
    <w:rsid w:val="004061A9"/>
    <w:rsid w:val="004062B7"/>
    <w:rsid w:val="004065E5"/>
    <w:rsid w:val="00406CC9"/>
    <w:rsid w:val="004073B1"/>
    <w:rsid w:val="0041064A"/>
    <w:rsid w:val="00410B8D"/>
    <w:rsid w:val="004114B8"/>
    <w:rsid w:val="00412821"/>
    <w:rsid w:val="00412951"/>
    <w:rsid w:val="00413BBB"/>
    <w:rsid w:val="00413E4E"/>
    <w:rsid w:val="00413FC1"/>
    <w:rsid w:val="00414276"/>
    <w:rsid w:val="0041464E"/>
    <w:rsid w:val="00415D4F"/>
    <w:rsid w:val="0042144F"/>
    <w:rsid w:val="004232EB"/>
    <w:rsid w:val="0042333F"/>
    <w:rsid w:val="00425F21"/>
    <w:rsid w:val="00430211"/>
    <w:rsid w:val="004304C8"/>
    <w:rsid w:val="00431085"/>
    <w:rsid w:val="0043116E"/>
    <w:rsid w:val="0043149B"/>
    <w:rsid w:val="004320DF"/>
    <w:rsid w:val="0043347C"/>
    <w:rsid w:val="00433781"/>
    <w:rsid w:val="004340C1"/>
    <w:rsid w:val="004340C6"/>
    <w:rsid w:val="0043484D"/>
    <w:rsid w:val="00434AB8"/>
    <w:rsid w:val="004362AD"/>
    <w:rsid w:val="00437E66"/>
    <w:rsid w:val="00440B94"/>
    <w:rsid w:val="00441A75"/>
    <w:rsid w:val="0044333C"/>
    <w:rsid w:val="00443866"/>
    <w:rsid w:val="0044485B"/>
    <w:rsid w:val="00444E54"/>
    <w:rsid w:val="004456E4"/>
    <w:rsid w:val="004460EF"/>
    <w:rsid w:val="00446530"/>
    <w:rsid w:val="00446C8A"/>
    <w:rsid w:val="0044773A"/>
    <w:rsid w:val="004477F4"/>
    <w:rsid w:val="0044788B"/>
    <w:rsid w:val="0045103F"/>
    <w:rsid w:val="004518DC"/>
    <w:rsid w:val="00451A11"/>
    <w:rsid w:val="00452596"/>
    <w:rsid w:val="00452696"/>
    <w:rsid w:val="00453F1B"/>
    <w:rsid w:val="00454EAF"/>
    <w:rsid w:val="004570DF"/>
    <w:rsid w:val="004571B6"/>
    <w:rsid w:val="0045756F"/>
    <w:rsid w:val="004601A0"/>
    <w:rsid w:val="00461F19"/>
    <w:rsid w:val="00462C10"/>
    <w:rsid w:val="00463B1D"/>
    <w:rsid w:val="004645B8"/>
    <w:rsid w:val="0046582F"/>
    <w:rsid w:val="004665F3"/>
    <w:rsid w:val="00467C16"/>
    <w:rsid w:val="0047066C"/>
    <w:rsid w:val="00471413"/>
    <w:rsid w:val="00471575"/>
    <w:rsid w:val="0047273F"/>
    <w:rsid w:val="0047295D"/>
    <w:rsid w:val="0047394F"/>
    <w:rsid w:val="00473B6D"/>
    <w:rsid w:val="00473C11"/>
    <w:rsid w:val="00473DB6"/>
    <w:rsid w:val="00477620"/>
    <w:rsid w:val="004801F6"/>
    <w:rsid w:val="00480819"/>
    <w:rsid w:val="00480EA3"/>
    <w:rsid w:val="00483210"/>
    <w:rsid w:val="00483996"/>
    <w:rsid w:val="00483DBA"/>
    <w:rsid w:val="00484704"/>
    <w:rsid w:val="00485B51"/>
    <w:rsid w:val="004860B5"/>
    <w:rsid w:val="0048631D"/>
    <w:rsid w:val="004920DE"/>
    <w:rsid w:val="0049380A"/>
    <w:rsid w:val="00493A9B"/>
    <w:rsid w:val="00493E86"/>
    <w:rsid w:val="00494DAF"/>
    <w:rsid w:val="004958BF"/>
    <w:rsid w:val="00495C59"/>
    <w:rsid w:val="0049673D"/>
    <w:rsid w:val="0049704B"/>
    <w:rsid w:val="004A16B1"/>
    <w:rsid w:val="004A2541"/>
    <w:rsid w:val="004A3440"/>
    <w:rsid w:val="004A392D"/>
    <w:rsid w:val="004A40BC"/>
    <w:rsid w:val="004A4521"/>
    <w:rsid w:val="004A60D5"/>
    <w:rsid w:val="004A6396"/>
    <w:rsid w:val="004B2099"/>
    <w:rsid w:val="004B2A56"/>
    <w:rsid w:val="004B2A5C"/>
    <w:rsid w:val="004B2D48"/>
    <w:rsid w:val="004B30A5"/>
    <w:rsid w:val="004B33E6"/>
    <w:rsid w:val="004B39EE"/>
    <w:rsid w:val="004B5090"/>
    <w:rsid w:val="004B64C9"/>
    <w:rsid w:val="004B693C"/>
    <w:rsid w:val="004C1D84"/>
    <w:rsid w:val="004C4359"/>
    <w:rsid w:val="004C472E"/>
    <w:rsid w:val="004C4DB8"/>
    <w:rsid w:val="004C4E33"/>
    <w:rsid w:val="004C5215"/>
    <w:rsid w:val="004C7AB0"/>
    <w:rsid w:val="004C7F62"/>
    <w:rsid w:val="004D17C8"/>
    <w:rsid w:val="004D17DC"/>
    <w:rsid w:val="004D2194"/>
    <w:rsid w:val="004D266B"/>
    <w:rsid w:val="004D2D53"/>
    <w:rsid w:val="004D582C"/>
    <w:rsid w:val="004D5DAF"/>
    <w:rsid w:val="004D685D"/>
    <w:rsid w:val="004D7182"/>
    <w:rsid w:val="004D7990"/>
    <w:rsid w:val="004E0270"/>
    <w:rsid w:val="004E14C0"/>
    <w:rsid w:val="004E24E7"/>
    <w:rsid w:val="004E3BB9"/>
    <w:rsid w:val="004E3DA9"/>
    <w:rsid w:val="004E3DE4"/>
    <w:rsid w:val="004E47BC"/>
    <w:rsid w:val="004E4FB5"/>
    <w:rsid w:val="004E637E"/>
    <w:rsid w:val="004E77FE"/>
    <w:rsid w:val="004F03D9"/>
    <w:rsid w:val="004F0544"/>
    <w:rsid w:val="004F0CE2"/>
    <w:rsid w:val="004F0DC9"/>
    <w:rsid w:val="004F265B"/>
    <w:rsid w:val="004F4443"/>
    <w:rsid w:val="004F48A5"/>
    <w:rsid w:val="004F4FD4"/>
    <w:rsid w:val="004F5C2B"/>
    <w:rsid w:val="004F7AA7"/>
    <w:rsid w:val="005007E6"/>
    <w:rsid w:val="005020DB"/>
    <w:rsid w:val="00502361"/>
    <w:rsid w:val="00502F16"/>
    <w:rsid w:val="0050450F"/>
    <w:rsid w:val="00505180"/>
    <w:rsid w:val="00505E72"/>
    <w:rsid w:val="0050619B"/>
    <w:rsid w:val="00506632"/>
    <w:rsid w:val="00506B57"/>
    <w:rsid w:val="005110A9"/>
    <w:rsid w:val="00512151"/>
    <w:rsid w:val="00513391"/>
    <w:rsid w:val="00513FFC"/>
    <w:rsid w:val="005146F0"/>
    <w:rsid w:val="0051479E"/>
    <w:rsid w:val="00514B9A"/>
    <w:rsid w:val="00515A52"/>
    <w:rsid w:val="005174DB"/>
    <w:rsid w:val="00520F72"/>
    <w:rsid w:val="00521784"/>
    <w:rsid w:val="00521868"/>
    <w:rsid w:val="00522C6E"/>
    <w:rsid w:val="00522F82"/>
    <w:rsid w:val="005238A0"/>
    <w:rsid w:val="005242FD"/>
    <w:rsid w:val="00524A08"/>
    <w:rsid w:val="005255EF"/>
    <w:rsid w:val="00526288"/>
    <w:rsid w:val="00526A6B"/>
    <w:rsid w:val="00530A1D"/>
    <w:rsid w:val="005333DE"/>
    <w:rsid w:val="00534AC1"/>
    <w:rsid w:val="00534FAE"/>
    <w:rsid w:val="00535816"/>
    <w:rsid w:val="00536885"/>
    <w:rsid w:val="005369FE"/>
    <w:rsid w:val="005376AD"/>
    <w:rsid w:val="00537E25"/>
    <w:rsid w:val="00540427"/>
    <w:rsid w:val="005405B9"/>
    <w:rsid w:val="005407BE"/>
    <w:rsid w:val="005407CB"/>
    <w:rsid w:val="00540B5C"/>
    <w:rsid w:val="00542964"/>
    <w:rsid w:val="0054655B"/>
    <w:rsid w:val="005466A8"/>
    <w:rsid w:val="005471B0"/>
    <w:rsid w:val="00547EEF"/>
    <w:rsid w:val="00550106"/>
    <w:rsid w:val="00550B8E"/>
    <w:rsid w:val="0055252D"/>
    <w:rsid w:val="00552A4E"/>
    <w:rsid w:val="00552E28"/>
    <w:rsid w:val="00553548"/>
    <w:rsid w:val="00553837"/>
    <w:rsid w:val="00553904"/>
    <w:rsid w:val="00557734"/>
    <w:rsid w:val="005577CC"/>
    <w:rsid w:val="00561233"/>
    <w:rsid w:val="005615FA"/>
    <w:rsid w:val="0056195B"/>
    <w:rsid w:val="00562F63"/>
    <w:rsid w:val="00563C1F"/>
    <w:rsid w:val="00564E0B"/>
    <w:rsid w:val="005666D1"/>
    <w:rsid w:val="00566A48"/>
    <w:rsid w:val="00567EA7"/>
    <w:rsid w:val="00567F4B"/>
    <w:rsid w:val="0057021B"/>
    <w:rsid w:val="005703CE"/>
    <w:rsid w:val="00570832"/>
    <w:rsid w:val="005716C1"/>
    <w:rsid w:val="005735FD"/>
    <w:rsid w:val="0057366A"/>
    <w:rsid w:val="00574E35"/>
    <w:rsid w:val="0057503B"/>
    <w:rsid w:val="00575072"/>
    <w:rsid w:val="00575399"/>
    <w:rsid w:val="00577AEB"/>
    <w:rsid w:val="00581B68"/>
    <w:rsid w:val="00582278"/>
    <w:rsid w:val="0058360C"/>
    <w:rsid w:val="00583D6F"/>
    <w:rsid w:val="00584B70"/>
    <w:rsid w:val="00586610"/>
    <w:rsid w:val="00586705"/>
    <w:rsid w:val="00587352"/>
    <w:rsid w:val="0059264D"/>
    <w:rsid w:val="005926F1"/>
    <w:rsid w:val="00592A6A"/>
    <w:rsid w:val="00592B3A"/>
    <w:rsid w:val="0059572F"/>
    <w:rsid w:val="0059644D"/>
    <w:rsid w:val="00596DCA"/>
    <w:rsid w:val="00596F2B"/>
    <w:rsid w:val="005973CD"/>
    <w:rsid w:val="005974F1"/>
    <w:rsid w:val="00597E3B"/>
    <w:rsid w:val="005A13C2"/>
    <w:rsid w:val="005A19ED"/>
    <w:rsid w:val="005A228F"/>
    <w:rsid w:val="005A3A35"/>
    <w:rsid w:val="005A56F1"/>
    <w:rsid w:val="005A58E5"/>
    <w:rsid w:val="005A5922"/>
    <w:rsid w:val="005A6115"/>
    <w:rsid w:val="005B0578"/>
    <w:rsid w:val="005B09CC"/>
    <w:rsid w:val="005B0A6D"/>
    <w:rsid w:val="005B1B8B"/>
    <w:rsid w:val="005B24AD"/>
    <w:rsid w:val="005B3AF3"/>
    <w:rsid w:val="005B4663"/>
    <w:rsid w:val="005B50F3"/>
    <w:rsid w:val="005B540E"/>
    <w:rsid w:val="005B59CA"/>
    <w:rsid w:val="005B6F93"/>
    <w:rsid w:val="005B78CA"/>
    <w:rsid w:val="005C01B5"/>
    <w:rsid w:val="005C09B8"/>
    <w:rsid w:val="005C1E54"/>
    <w:rsid w:val="005C38B9"/>
    <w:rsid w:val="005C3EBA"/>
    <w:rsid w:val="005C526D"/>
    <w:rsid w:val="005C648D"/>
    <w:rsid w:val="005C65E6"/>
    <w:rsid w:val="005C66DE"/>
    <w:rsid w:val="005C6B1B"/>
    <w:rsid w:val="005C6B85"/>
    <w:rsid w:val="005C7408"/>
    <w:rsid w:val="005C75B7"/>
    <w:rsid w:val="005D0048"/>
    <w:rsid w:val="005D01E6"/>
    <w:rsid w:val="005D0FAB"/>
    <w:rsid w:val="005D18D6"/>
    <w:rsid w:val="005D1B4B"/>
    <w:rsid w:val="005D6909"/>
    <w:rsid w:val="005D6E96"/>
    <w:rsid w:val="005D7552"/>
    <w:rsid w:val="005D76E2"/>
    <w:rsid w:val="005E0227"/>
    <w:rsid w:val="005E0F3D"/>
    <w:rsid w:val="005E230A"/>
    <w:rsid w:val="005E28D0"/>
    <w:rsid w:val="005E4375"/>
    <w:rsid w:val="005E6334"/>
    <w:rsid w:val="005E6734"/>
    <w:rsid w:val="005F001E"/>
    <w:rsid w:val="005F10D6"/>
    <w:rsid w:val="005F236E"/>
    <w:rsid w:val="005F330E"/>
    <w:rsid w:val="005F4769"/>
    <w:rsid w:val="006001FA"/>
    <w:rsid w:val="00601C69"/>
    <w:rsid w:val="006020DA"/>
    <w:rsid w:val="006021FE"/>
    <w:rsid w:val="006038C7"/>
    <w:rsid w:val="00603AB5"/>
    <w:rsid w:val="00604D3A"/>
    <w:rsid w:val="00604DD5"/>
    <w:rsid w:val="00605E61"/>
    <w:rsid w:val="006074DD"/>
    <w:rsid w:val="0060750F"/>
    <w:rsid w:val="00610633"/>
    <w:rsid w:val="00610B97"/>
    <w:rsid w:val="00610E1B"/>
    <w:rsid w:val="006110D9"/>
    <w:rsid w:val="0061148E"/>
    <w:rsid w:val="0061193F"/>
    <w:rsid w:val="00611D3B"/>
    <w:rsid w:val="00611D77"/>
    <w:rsid w:val="00612179"/>
    <w:rsid w:val="00612B8C"/>
    <w:rsid w:val="00613202"/>
    <w:rsid w:val="00613664"/>
    <w:rsid w:val="006137E4"/>
    <w:rsid w:val="00614FEA"/>
    <w:rsid w:val="006162A7"/>
    <w:rsid w:val="00616DCC"/>
    <w:rsid w:val="006206CC"/>
    <w:rsid w:val="006222D9"/>
    <w:rsid w:val="0062326B"/>
    <w:rsid w:val="00623D85"/>
    <w:rsid w:val="00623DD8"/>
    <w:rsid w:val="00623F51"/>
    <w:rsid w:val="00624C86"/>
    <w:rsid w:val="006251C8"/>
    <w:rsid w:val="00625CBD"/>
    <w:rsid w:val="006267E3"/>
    <w:rsid w:val="0062695E"/>
    <w:rsid w:val="00626E6A"/>
    <w:rsid w:val="00627740"/>
    <w:rsid w:val="006305A4"/>
    <w:rsid w:val="0063134D"/>
    <w:rsid w:val="0063184C"/>
    <w:rsid w:val="00631E77"/>
    <w:rsid w:val="00632061"/>
    <w:rsid w:val="006325BA"/>
    <w:rsid w:val="0063261C"/>
    <w:rsid w:val="00633225"/>
    <w:rsid w:val="00633DF6"/>
    <w:rsid w:val="00633F2D"/>
    <w:rsid w:val="006343DA"/>
    <w:rsid w:val="0063519E"/>
    <w:rsid w:val="00636381"/>
    <w:rsid w:val="006408F4"/>
    <w:rsid w:val="00641D0C"/>
    <w:rsid w:val="006421D0"/>
    <w:rsid w:val="00642BFF"/>
    <w:rsid w:val="00642ED6"/>
    <w:rsid w:val="00642FDD"/>
    <w:rsid w:val="00643A13"/>
    <w:rsid w:val="00644082"/>
    <w:rsid w:val="00644D1C"/>
    <w:rsid w:val="00644F00"/>
    <w:rsid w:val="006454BD"/>
    <w:rsid w:val="0064595D"/>
    <w:rsid w:val="00645C1B"/>
    <w:rsid w:val="00645FAF"/>
    <w:rsid w:val="00646CAA"/>
    <w:rsid w:val="0065041D"/>
    <w:rsid w:val="00650822"/>
    <w:rsid w:val="0065146A"/>
    <w:rsid w:val="00652C46"/>
    <w:rsid w:val="0065323B"/>
    <w:rsid w:val="00653A04"/>
    <w:rsid w:val="006541D4"/>
    <w:rsid w:val="00654AF6"/>
    <w:rsid w:val="006554FA"/>
    <w:rsid w:val="00655E9D"/>
    <w:rsid w:val="00656279"/>
    <w:rsid w:val="00656C0F"/>
    <w:rsid w:val="00656DF6"/>
    <w:rsid w:val="00657B3F"/>
    <w:rsid w:val="00657CB5"/>
    <w:rsid w:val="00657DAD"/>
    <w:rsid w:val="00660236"/>
    <w:rsid w:val="00661ED5"/>
    <w:rsid w:val="00662ABB"/>
    <w:rsid w:val="00663A69"/>
    <w:rsid w:val="00663FA0"/>
    <w:rsid w:val="0066510D"/>
    <w:rsid w:val="0066556F"/>
    <w:rsid w:val="00666662"/>
    <w:rsid w:val="00667F06"/>
    <w:rsid w:val="00670765"/>
    <w:rsid w:val="006709EB"/>
    <w:rsid w:val="00671A2F"/>
    <w:rsid w:val="00671AD9"/>
    <w:rsid w:val="00671DA0"/>
    <w:rsid w:val="00672EBB"/>
    <w:rsid w:val="006732F5"/>
    <w:rsid w:val="0067339D"/>
    <w:rsid w:val="00674BB2"/>
    <w:rsid w:val="006753D2"/>
    <w:rsid w:val="00681A6A"/>
    <w:rsid w:val="00681B0B"/>
    <w:rsid w:val="00683EB2"/>
    <w:rsid w:val="00684391"/>
    <w:rsid w:val="0068493D"/>
    <w:rsid w:val="006853B2"/>
    <w:rsid w:val="00685B17"/>
    <w:rsid w:val="006863B7"/>
    <w:rsid w:val="006867F8"/>
    <w:rsid w:val="00686BD4"/>
    <w:rsid w:val="0068772A"/>
    <w:rsid w:val="0069058B"/>
    <w:rsid w:val="006907C0"/>
    <w:rsid w:val="006909C3"/>
    <w:rsid w:val="0069224C"/>
    <w:rsid w:val="0069333B"/>
    <w:rsid w:val="00693448"/>
    <w:rsid w:val="0069375B"/>
    <w:rsid w:val="006939DD"/>
    <w:rsid w:val="00694E6A"/>
    <w:rsid w:val="00695EF6"/>
    <w:rsid w:val="0069613B"/>
    <w:rsid w:val="00696E16"/>
    <w:rsid w:val="00696FA3"/>
    <w:rsid w:val="00697074"/>
    <w:rsid w:val="00697146"/>
    <w:rsid w:val="00697C2B"/>
    <w:rsid w:val="006A04B3"/>
    <w:rsid w:val="006A05C7"/>
    <w:rsid w:val="006A328E"/>
    <w:rsid w:val="006A512F"/>
    <w:rsid w:val="006B0249"/>
    <w:rsid w:val="006B1DB9"/>
    <w:rsid w:val="006B25E0"/>
    <w:rsid w:val="006B4A94"/>
    <w:rsid w:val="006B53E9"/>
    <w:rsid w:val="006B55BA"/>
    <w:rsid w:val="006B5DF6"/>
    <w:rsid w:val="006B5F1B"/>
    <w:rsid w:val="006B71E0"/>
    <w:rsid w:val="006B72BF"/>
    <w:rsid w:val="006C1233"/>
    <w:rsid w:val="006C1A5F"/>
    <w:rsid w:val="006C1AF1"/>
    <w:rsid w:val="006C3F32"/>
    <w:rsid w:val="006C4990"/>
    <w:rsid w:val="006C5AB6"/>
    <w:rsid w:val="006C619A"/>
    <w:rsid w:val="006C6839"/>
    <w:rsid w:val="006D1284"/>
    <w:rsid w:val="006D13A3"/>
    <w:rsid w:val="006D1796"/>
    <w:rsid w:val="006D1D90"/>
    <w:rsid w:val="006D236A"/>
    <w:rsid w:val="006D3A3A"/>
    <w:rsid w:val="006D41C4"/>
    <w:rsid w:val="006D5156"/>
    <w:rsid w:val="006D5877"/>
    <w:rsid w:val="006D5B23"/>
    <w:rsid w:val="006D6804"/>
    <w:rsid w:val="006D7A93"/>
    <w:rsid w:val="006E0798"/>
    <w:rsid w:val="006E08B1"/>
    <w:rsid w:val="006E0F81"/>
    <w:rsid w:val="006E168E"/>
    <w:rsid w:val="006E437D"/>
    <w:rsid w:val="006E53C5"/>
    <w:rsid w:val="006E660B"/>
    <w:rsid w:val="006F1D8B"/>
    <w:rsid w:val="006F1DE5"/>
    <w:rsid w:val="006F27D3"/>
    <w:rsid w:val="006F2E20"/>
    <w:rsid w:val="006F3069"/>
    <w:rsid w:val="006F3AE8"/>
    <w:rsid w:val="006F3F4F"/>
    <w:rsid w:val="006F4587"/>
    <w:rsid w:val="006F4AEC"/>
    <w:rsid w:val="006F4D56"/>
    <w:rsid w:val="006F531E"/>
    <w:rsid w:val="006F6AFA"/>
    <w:rsid w:val="006F77FE"/>
    <w:rsid w:val="006F7CB2"/>
    <w:rsid w:val="007011DC"/>
    <w:rsid w:val="00701550"/>
    <w:rsid w:val="00701A13"/>
    <w:rsid w:val="00701B47"/>
    <w:rsid w:val="00701B58"/>
    <w:rsid w:val="00701B62"/>
    <w:rsid w:val="00702558"/>
    <w:rsid w:val="007032E8"/>
    <w:rsid w:val="00703BA3"/>
    <w:rsid w:val="00706533"/>
    <w:rsid w:val="00710474"/>
    <w:rsid w:val="00710A0A"/>
    <w:rsid w:val="007117C7"/>
    <w:rsid w:val="00711C4E"/>
    <w:rsid w:val="00712564"/>
    <w:rsid w:val="00712819"/>
    <w:rsid w:val="00713636"/>
    <w:rsid w:val="00713FE2"/>
    <w:rsid w:val="00715120"/>
    <w:rsid w:val="00715639"/>
    <w:rsid w:val="00715FDB"/>
    <w:rsid w:val="0071653F"/>
    <w:rsid w:val="007169DF"/>
    <w:rsid w:val="00716CEC"/>
    <w:rsid w:val="00720059"/>
    <w:rsid w:val="0072143E"/>
    <w:rsid w:val="0072268E"/>
    <w:rsid w:val="00723030"/>
    <w:rsid w:val="00724074"/>
    <w:rsid w:val="00724413"/>
    <w:rsid w:val="007250A5"/>
    <w:rsid w:val="007265F5"/>
    <w:rsid w:val="00726C0B"/>
    <w:rsid w:val="00731D91"/>
    <w:rsid w:val="007321D3"/>
    <w:rsid w:val="00732409"/>
    <w:rsid w:val="0073485D"/>
    <w:rsid w:val="0073576A"/>
    <w:rsid w:val="00735A5E"/>
    <w:rsid w:val="007404D9"/>
    <w:rsid w:val="007416DC"/>
    <w:rsid w:val="0074236B"/>
    <w:rsid w:val="007432D4"/>
    <w:rsid w:val="0074377C"/>
    <w:rsid w:val="00743A30"/>
    <w:rsid w:val="00744ACF"/>
    <w:rsid w:val="00744F82"/>
    <w:rsid w:val="007462A3"/>
    <w:rsid w:val="00746881"/>
    <w:rsid w:val="00746FAD"/>
    <w:rsid w:val="00752D2E"/>
    <w:rsid w:val="0075305A"/>
    <w:rsid w:val="007538B8"/>
    <w:rsid w:val="00754883"/>
    <w:rsid w:val="00754B0B"/>
    <w:rsid w:val="00754F11"/>
    <w:rsid w:val="00755D18"/>
    <w:rsid w:val="00756056"/>
    <w:rsid w:val="00756206"/>
    <w:rsid w:val="007567EC"/>
    <w:rsid w:val="00760772"/>
    <w:rsid w:val="00761EA4"/>
    <w:rsid w:val="00762B24"/>
    <w:rsid w:val="00762D53"/>
    <w:rsid w:val="007638A0"/>
    <w:rsid w:val="00763C64"/>
    <w:rsid w:val="007641A5"/>
    <w:rsid w:val="00764AFA"/>
    <w:rsid w:val="00765467"/>
    <w:rsid w:val="00765D7E"/>
    <w:rsid w:val="00765FE7"/>
    <w:rsid w:val="007664D7"/>
    <w:rsid w:val="007665FC"/>
    <w:rsid w:val="00766C08"/>
    <w:rsid w:val="00766D75"/>
    <w:rsid w:val="00766EF3"/>
    <w:rsid w:val="00767126"/>
    <w:rsid w:val="007671CF"/>
    <w:rsid w:val="0076793C"/>
    <w:rsid w:val="00767F64"/>
    <w:rsid w:val="00770164"/>
    <w:rsid w:val="00770851"/>
    <w:rsid w:val="00771E1D"/>
    <w:rsid w:val="007729BD"/>
    <w:rsid w:val="0077310C"/>
    <w:rsid w:val="0077518F"/>
    <w:rsid w:val="00776583"/>
    <w:rsid w:val="00776883"/>
    <w:rsid w:val="00776B9B"/>
    <w:rsid w:val="00776CC2"/>
    <w:rsid w:val="007804A2"/>
    <w:rsid w:val="007804A6"/>
    <w:rsid w:val="00780C18"/>
    <w:rsid w:val="00780C5E"/>
    <w:rsid w:val="00782102"/>
    <w:rsid w:val="007824DE"/>
    <w:rsid w:val="00782EEF"/>
    <w:rsid w:val="00783C05"/>
    <w:rsid w:val="00784746"/>
    <w:rsid w:val="00785BCB"/>
    <w:rsid w:val="00785F7F"/>
    <w:rsid w:val="00786C95"/>
    <w:rsid w:val="0078779A"/>
    <w:rsid w:val="0079124E"/>
    <w:rsid w:val="00791BF6"/>
    <w:rsid w:val="00791CDB"/>
    <w:rsid w:val="00793133"/>
    <w:rsid w:val="00794E5F"/>
    <w:rsid w:val="00795004"/>
    <w:rsid w:val="00795644"/>
    <w:rsid w:val="007A043D"/>
    <w:rsid w:val="007A0B61"/>
    <w:rsid w:val="007A11D5"/>
    <w:rsid w:val="007A1F7F"/>
    <w:rsid w:val="007A292C"/>
    <w:rsid w:val="007A3BE3"/>
    <w:rsid w:val="007A5483"/>
    <w:rsid w:val="007A5A45"/>
    <w:rsid w:val="007A64FC"/>
    <w:rsid w:val="007A79E1"/>
    <w:rsid w:val="007A7D01"/>
    <w:rsid w:val="007B0570"/>
    <w:rsid w:val="007B0A68"/>
    <w:rsid w:val="007B0D5C"/>
    <w:rsid w:val="007B21D0"/>
    <w:rsid w:val="007B246B"/>
    <w:rsid w:val="007B353F"/>
    <w:rsid w:val="007B5215"/>
    <w:rsid w:val="007B64E7"/>
    <w:rsid w:val="007C0D00"/>
    <w:rsid w:val="007C0F10"/>
    <w:rsid w:val="007C1F85"/>
    <w:rsid w:val="007C4ACA"/>
    <w:rsid w:val="007C5D15"/>
    <w:rsid w:val="007C692D"/>
    <w:rsid w:val="007C74CF"/>
    <w:rsid w:val="007D1D43"/>
    <w:rsid w:val="007D274E"/>
    <w:rsid w:val="007D2C31"/>
    <w:rsid w:val="007D37B2"/>
    <w:rsid w:val="007D3AAB"/>
    <w:rsid w:val="007D3F3D"/>
    <w:rsid w:val="007D4265"/>
    <w:rsid w:val="007D4BBA"/>
    <w:rsid w:val="007D5AFF"/>
    <w:rsid w:val="007D5B85"/>
    <w:rsid w:val="007D6AFF"/>
    <w:rsid w:val="007D7A1B"/>
    <w:rsid w:val="007D7BDA"/>
    <w:rsid w:val="007D7E57"/>
    <w:rsid w:val="007E0C39"/>
    <w:rsid w:val="007E0E49"/>
    <w:rsid w:val="007E0F40"/>
    <w:rsid w:val="007E1140"/>
    <w:rsid w:val="007E3418"/>
    <w:rsid w:val="007E3FE1"/>
    <w:rsid w:val="007E4FB2"/>
    <w:rsid w:val="007E594B"/>
    <w:rsid w:val="007E5B53"/>
    <w:rsid w:val="007E6833"/>
    <w:rsid w:val="007E77D1"/>
    <w:rsid w:val="007E7F3C"/>
    <w:rsid w:val="007F21AA"/>
    <w:rsid w:val="007F3053"/>
    <w:rsid w:val="007F372E"/>
    <w:rsid w:val="007F40A1"/>
    <w:rsid w:val="007F6A4E"/>
    <w:rsid w:val="007F723E"/>
    <w:rsid w:val="007F7727"/>
    <w:rsid w:val="007F7C93"/>
    <w:rsid w:val="008012D0"/>
    <w:rsid w:val="00801569"/>
    <w:rsid w:val="00802025"/>
    <w:rsid w:val="00803401"/>
    <w:rsid w:val="00803D07"/>
    <w:rsid w:val="0080411B"/>
    <w:rsid w:val="008049F3"/>
    <w:rsid w:val="00805B96"/>
    <w:rsid w:val="008061B7"/>
    <w:rsid w:val="00806383"/>
    <w:rsid w:val="00806EC7"/>
    <w:rsid w:val="0080730A"/>
    <w:rsid w:val="00807FBE"/>
    <w:rsid w:val="008104A6"/>
    <w:rsid w:val="00810702"/>
    <w:rsid w:val="00812117"/>
    <w:rsid w:val="008142C5"/>
    <w:rsid w:val="00814A63"/>
    <w:rsid w:val="00815314"/>
    <w:rsid w:val="00815563"/>
    <w:rsid w:val="00815C0C"/>
    <w:rsid w:val="00815D9B"/>
    <w:rsid w:val="00816975"/>
    <w:rsid w:val="00817D20"/>
    <w:rsid w:val="008200D3"/>
    <w:rsid w:val="00820146"/>
    <w:rsid w:val="008201E5"/>
    <w:rsid w:val="00820E3B"/>
    <w:rsid w:val="00822476"/>
    <w:rsid w:val="0082344E"/>
    <w:rsid w:val="008234AC"/>
    <w:rsid w:val="00823DBA"/>
    <w:rsid w:val="0082407C"/>
    <w:rsid w:val="0082593E"/>
    <w:rsid w:val="00826561"/>
    <w:rsid w:val="00827128"/>
    <w:rsid w:val="008304DD"/>
    <w:rsid w:val="008316FD"/>
    <w:rsid w:val="008325C2"/>
    <w:rsid w:val="00832C84"/>
    <w:rsid w:val="0083331E"/>
    <w:rsid w:val="008337E1"/>
    <w:rsid w:val="0083394B"/>
    <w:rsid w:val="008341EE"/>
    <w:rsid w:val="0083494A"/>
    <w:rsid w:val="0083687C"/>
    <w:rsid w:val="00840560"/>
    <w:rsid w:val="00840C14"/>
    <w:rsid w:val="00841AD7"/>
    <w:rsid w:val="0084227C"/>
    <w:rsid w:val="008428A0"/>
    <w:rsid w:val="008442B8"/>
    <w:rsid w:val="00844B2E"/>
    <w:rsid w:val="00845856"/>
    <w:rsid w:val="00847C7E"/>
    <w:rsid w:val="00850893"/>
    <w:rsid w:val="00851634"/>
    <w:rsid w:val="008520A0"/>
    <w:rsid w:val="0085295C"/>
    <w:rsid w:val="0085348D"/>
    <w:rsid w:val="00854347"/>
    <w:rsid w:val="0085438F"/>
    <w:rsid w:val="008548E7"/>
    <w:rsid w:val="0085513D"/>
    <w:rsid w:val="0085586B"/>
    <w:rsid w:val="008558D0"/>
    <w:rsid w:val="0085671D"/>
    <w:rsid w:val="008573C2"/>
    <w:rsid w:val="008578E1"/>
    <w:rsid w:val="00860FFC"/>
    <w:rsid w:val="0086495E"/>
    <w:rsid w:val="00866C51"/>
    <w:rsid w:val="00867154"/>
    <w:rsid w:val="008679EC"/>
    <w:rsid w:val="008711CE"/>
    <w:rsid w:val="0087154B"/>
    <w:rsid w:val="00871824"/>
    <w:rsid w:val="00871B08"/>
    <w:rsid w:val="00871E57"/>
    <w:rsid w:val="00872235"/>
    <w:rsid w:val="00872564"/>
    <w:rsid w:val="00874F26"/>
    <w:rsid w:val="00875095"/>
    <w:rsid w:val="008757D5"/>
    <w:rsid w:val="00875ABD"/>
    <w:rsid w:val="00880930"/>
    <w:rsid w:val="00880C33"/>
    <w:rsid w:val="008810FA"/>
    <w:rsid w:val="0088226B"/>
    <w:rsid w:val="00883134"/>
    <w:rsid w:val="00885E47"/>
    <w:rsid w:val="00891BF2"/>
    <w:rsid w:val="0089241F"/>
    <w:rsid w:val="0089317E"/>
    <w:rsid w:val="008944F2"/>
    <w:rsid w:val="00895A57"/>
    <w:rsid w:val="008967A0"/>
    <w:rsid w:val="008967A9"/>
    <w:rsid w:val="008A06B8"/>
    <w:rsid w:val="008A0EF4"/>
    <w:rsid w:val="008A1AFE"/>
    <w:rsid w:val="008A1C6E"/>
    <w:rsid w:val="008A3587"/>
    <w:rsid w:val="008A3906"/>
    <w:rsid w:val="008A4287"/>
    <w:rsid w:val="008A4C5A"/>
    <w:rsid w:val="008A61F3"/>
    <w:rsid w:val="008A69DE"/>
    <w:rsid w:val="008A6D64"/>
    <w:rsid w:val="008B00B9"/>
    <w:rsid w:val="008B069C"/>
    <w:rsid w:val="008B319C"/>
    <w:rsid w:val="008B34CF"/>
    <w:rsid w:val="008B3CEF"/>
    <w:rsid w:val="008B5612"/>
    <w:rsid w:val="008B7AE1"/>
    <w:rsid w:val="008C0EEB"/>
    <w:rsid w:val="008C25CC"/>
    <w:rsid w:val="008C4982"/>
    <w:rsid w:val="008C505F"/>
    <w:rsid w:val="008C51A8"/>
    <w:rsid w:val="008C53C0"/>
    <w:rsid w:val="008C597A"/>
    <w:rsid w:val="008C6C06"/>
    <w:rsid w:val="008D01E6"/>
    <w:rsid w:val="008D098C"/>
    <w:rsid w:val="008D0C0D"/>
    <w:rsid w:val="008D26E9"/>
    <w:rsid w:val="008D3EE8"/>
    <w:rsid w:val="008D4DB3"/>
    <w:rsid w:val="008D5E61"/>
    <w:rsid w:val="008D6489"/>
    <w:rsid w:val="008D67D5"/>
    <w:rsid w:val="008D760C"/>
    <w:rsid w:val="008D7B99"/>
    <w:rsid w:val="008D7F42"/>
    <w:rsid w:val="008E0947"/>
    <w:rsid w:val="008E0B89"/>
    <w:rsid w:val="008E14BA"/>
    <w:rsid w:val="008E19F0"/>
    <w:rsid w:val="008E34B6"/>
    <w:rsid w:val="008E4218"/>
    <w:rsid w:val="008E5C9E"/>
    <w:rsid w:val="008F007C"/>
    <w:rsid w:val="008F1D69"/>
    <w:rsid w:val="008F2622"/>
    <w:rsid w:val="008F3586"/>
    <w:rsid w:val="008F51FD"/>
    <w:rsid w:val="008F57D6"/>
    <w:rsid w:val="008F6125"/>
    <w:rsid w:val="00900046"/>
    <w:rsid w:val="00900072"/>
    <w:rsid w:val="00900FC5"/>
    <w:rsid w:val="009010E2"/>
    <w:rsid w:val="00901698"/>
    <w:rsid w:val="009023C2"/>
    <w:rsid w:val="00902458"/>
    <w:rsid w:val="00903EB5"/>
    <w:rsid w:val="00904A04"/>
    <w:rsid w:val="009052A0"/>
    <w:rsid w:val="00905745"/>
    <w:rsid w:val="0091047A"/>
    <w:rsid w:val="009106BA"/>
    <w:rsid w:val="009108A9"/>
    <w:rsid w:val="00911FB7"/>
    <w:rsid w:val="00912AB8"/>
    <w:rsid w:val="00914FC0"/>
    <w:rsid w:val="00915021"/>
    <w:rsid w:val="00920A2D"/>
    <w:rsid w:val="00920F93"/>
    <w:rsid w:val="00922AC7"/>
    <w:rsid w:val="00923AD2"/>
    <w:rsid w:val="009245C3"/>
    <w:rsid w:val="00925207"/>
    <w:rsid w:val="0092526A"/>
    <w:rsid w:val="009256DC"/>
    <w:rsid w:val="00926554"/>
    <w:rsid w:val="009271EA"/>
    <w:rsid w:val="009302C5"/>
    <w:rsid w:val="00930CCD"/>
    <w:rsid w:val="00930D60"/>
    <w:rsid w:val="009321E7"/>
    <w:rsid w:val="00933A98"/>
    <w:rsid w:val="009342BC"/>
    <w:rsid w:val="00935BD8"/>
    <w:rsid w:val="009409F7"/>
    <w:rsid w:val="009435F1"/>
    <w:rsid w:val="009445A0"/>
    <w:rsid w:val="0094473C"/>
    <w:rsid w:val="00946020"/>
    <w:rsid w:val="009466A9"/>
    <w:rsid w:val="00946897"/>
    <w:rsid w:val="00946DFA"/>
    <w:rsid w:val="00947AA6"/>
    <w:rsid w:val="00947E38"/>
    <w:rsid w:val="00950BF2"/>
    <w:rsid w:val="009510B2"/>
    <w:rsid w:val="0095124B"/>
    <w:rsid w:val="0095137B"/>
    <w:rsid w:val="009519D1"/>
    <w:rsid w:val="00951D5D"/>
    <w:rsid w:val="00954271"/>
    <w:rsid w:val="00954D1D"/>
    <w:rsid w:val="00955102"/>
    <w:rsid w:val="0095542B"/>
    <w:rsid w:val="00956271"/>
    <w:rsid w:val="0096263D"/>
    <w:rsid w:val="00962EEA"/>
    <w:rsid w:val="00970BE6"/>
    <w:rsid w:val="0097234B"/>
    <w:rsid w:val="0097259D"/>
    <w:rsid w:val="009731EA"/>
    <w:rsid w:val="00973DB3"/>
    <w:rsid w:val="00974DA6"/>
    <w:rsid w:val="0097658F"/>
    <w:rsid w:val="0098026D"/>
    <w:rsid w:val="009803B5"/>
    <w:rsid w:val="00982064"/>
    <w:rsid w:val="00982CF0"/>
    <w:rsid w:val="00982F9E"/>
    <w:rsid w:val="00983275"/>
    <w:rsid w:val="0098517D"/>
    <w:rsid w:val="009854CB"/>
    <w:rsid w:val="00985B04"/>
    <w:rsid w:val="009901FE"/>
    <w:rsid w:val="009913B8"/>
    <w:rsid w:val="00992677"/>
    <w:rsid w:val="00992CF5"/>
    <w:rsid w:val="00992EAF"/>
    <w:rsid w:val="00992F92"/>
    <w:rsid w:val="0099373C"/>
    <w:rsid w:val="0099421D"/>
    <w:rsid w:val="00997C4F"/>
    <w:rsid w:val="00997D56"/>
    <w:rsid w:val="009A02F2"/>
    <w:rsid w:val="009A0EFB"/>
    <w:rsid w:val="009A2550"/>
    <w:rsid w:val="009A2594"/>
    <w:rsid w:val="009A265C"/>
    <w:rsid w:val="009A3281"/>
    <w:rsid w:val="009A4005"/>
    <w:rsid w:val="009A7B45"/>
    <w:rsid w:val="009A7B47"/>
    <w:rsid w:val="009B0C7F"/>
    <w:rsid w:val="009B1BFA"/>
    <w:rsid w:val="009B232D"/>
    <w:rsid w:val="009B2607"/>
    <w:rsid w:val="009B37C9"/>
    <w:rsid w:val="009B41FA"/>
    <w:rsid w:val="009B5D0B"/>
    <w:rsid w:val="009C0FFA"/>
    <w:rsid w:val="009C2210"/>
    <w:rsid w:val="009C3146"/>
    <w:rsid w:val="009C3BBE"/>
    <w:rsid w:val="009C5B14"/>
    <w:rsid w:val="009D0497"/>
    <w:rsid w:val="009D0838"/>
    <w:rsid w:val="009D0DDC"/>
    <w:rsid w:val="009D1AE5"/>
    <w:rsid w:val="009D285C"/>
    <w:rsid w:val="009D2E5D"/>
    <w:rsid w:val="009D349B"/>
    <w:rsid w:val="009D38F9"/>
    <w:rsid w:val="009D50AC"/>
    <w:rsid w:val="009D54F1"/>
    <w:rsid w:val="009D5A98"/>
    <w:rsid w:val="009D5D20"/>
    <w:rsid w:val="009D714B"/>
    <w:rsid w:val="009D7ECB"/>
    <w:rsid w:val="009E1966"/>
    <w:rsid w:val="009E1D45"/>
    <w:rsid w:val="009E2422"/>
    <w:rsid w:val="009E3877"/>
    <w:rsid w:val="009E44EB"/>
    <w:rsid w:val="009E4824"/>
    <w:rsid w:val="009E4B9A"/>
    <w:rsid w:val="009E4C99"/>
    <w:rsid w:val="009E5B1B"/>
    <w:rsid w:val="009E777A"/>
    <w:rsid w:val="009F01A0"/>
    <w:rsid w:val="009F10B1"/>
    <w:rsid w:val="009F18E5"/>
    <w:rsid w:val="009F1FCD"/>
    <w:rsid w:val="009F26F5"/>
    <w:rsid w:val="009F2D05"/>
    <w:rsid w:val="009F31D1"/>
    <w:rsid w:val="009F32AB"/>
    <w:rsid w:val="009F3657"/>
    <w:rsid w:val="009F497B"/>
    <w:rsid w:val="009F5165"/>
    <w:rsid w:val="009F5D6F"/>
    <w:rsid w:val="009F74DD"/>
    <w:rsid w:val="009F7E37"/>
    <w:rsid w:val="009F7EB3"/>
    <w:rsid w:val="00A01035"/>
    <w:rsid w:val="00A0175C"/>
    <w:rsid w:val="00A0234F"/>
    <w:rsid w:val="00A0329F"/>
    <w:rsid w:val="00A037FA"/>
    <w:rsid w:val="00A04464"/>
    <w:rsid w:val="00A054BF"/>
    <w:rsid w:val="00A0625A"/>
    <w:rsid w:val="00A06F36"/>
    <w:rsid w:val="00A071B6"/>
    <w:rsid w:val="00A1069C"/>
    <w:rsid w:val="00A11096"/>
    <w:rsid w:val="00A12790"/>
    <w:rsid w:val="00A12A54"/>
    <w:rsid w:val="00A13333"/>
    <w:rsid w:val="00A13711"/>
    <w:rsid w:val="00A13CC9"/>
    <w:rsid w:val="00A14C55"/>
    <w:rsid w:val="00A15B7C"/>
    <w:rsid w:val="00A15BDA"/>
    <w:rsid w:val="00A16644"/>
    <w:rsid w:val="00A1692D"/>
    <w:rsid w:val="00A174C6"/>
    <w:rsid w:val="00A175B3"/>
    <w:rsid w:val="00A200F4"/>
    <w:rsid w:val="00A20724"/>
    <w:rsid w:val="00A21963"/>
    <w:rsid w:val="00A22069"/>
    <w:rsid w:val="00A23767"/>
    <w:rsid w:val="00A24E54"/>
    <w:rsid w:val="00A25AF6"/>
    <w:rsid w:val="00A25EDA"/>
    <w:rsid w:val="00A260FC"/>
    <w:rsid w:val="00A305EB"/>
    <w:rsid w:val="00A313DB"/>
    <w:rsid w:val="00A32427"/>
    <w:rsid w:val="00A338DC"/>
    <w:rsid w:val="00A33A65"/>
    <w:rsid w:val="00A33F92"/>
    <w:rsid w:val="00A3517C"/>
    <w:rsid w:val="00A3525F"/>
    <w:rsid w:val="00A36031"/>
    <w:rsid w:val="00A36596"/>
    <w:rsid w:val="00A37678"/>
    <w:rsid w:val="00A37E1C"/>
    <w:rsid w:val="00A423CF"/>
    <w:rsid w:val="00A4240F"/>
    <w:rsid w:val="00A438BD"/>
    <w:rsid w:val="00A44CB5"/>
    <w:rsid w:val="00A470F1"/>
    <w:rsid w:val="00A476EC"/>
    <w:rsid w:val="00A4799B"/>
    <w:rsid w:val="00A51844"/>
    <w:rsid w:val="00A51FED"/>
    <w:rsid w:val="00A53529"/>
    <w:rsid w:val="00A53B1B"/>
    <w:rsid w:val="00A53E7A"/>
    <w:rsid w:val="00A54D0A"/>
    <w:rsid w:val="00A5573D"/>
    <w:rsid w:val="00A55774"/>
    <w:rsid w:val="00A56023"/>
    <w:rsid w:val="00A56D3C"/>
    <w:rsid w:val="00A57B83"/>
    <w:rsid w:val="00A60F3D"/>
    <w:rsid w:val="00A60FD5"/>
    <w:rsid w:val="00A61830"/>
    <w:rsid w:val="00A65A9A"/>
    <w:rsid w:val="00A6629D"/>
    <w:rsid w:val="00A70644"/>
    <w:rsid w:val="00A71866"/>
    <w:rsid w:val="00A71B5D"/>
    <w:rsid w:val="00A72468"/>
    <w:rsid w:val="00A72D58"/>
    <w:rsid w:val="00A74404"/>
    <w:rsid w:val="00A74D10"/>
    <w:rsid w:val="00A75084"/>
    <w:rsid w:val="00A804A6"/>
    <w:rsid w:val="00A804AA"/>
    <w:rsid w:val="00A80FFB"/>
    <w:rsid w:val="00A81860"/>
    <w:rsid w:val="00A81EB5"/>
    <w:rsid w:val="00A83552"/>
    <w:rsid w:val="00A8391D"/>
    <w:rsid w:val="00A83A28"/>
    <w:rsid w:val="00A865CB"/>
    <w:rsid w:val="00A87B85"/>
    <w:rsid w:val="00A90970"/>
    <w:rsid w:val="00A909D8"/>
    <w:rsid w:val="00A90AB1"/>
    <w:rsid w:val="00A90AD0"/>
    <w:rsid w:val="00A90CC0"/>
    <w:rsid w:val="00A92F43"/>
    <w:rsid w:val="00A93D54"/>
    <w:rsid w:val="00A940D6"/>
    <w:rsid w:val="00A948DD"/>
    <w:rsid w:val="00A94CFA"/>
    <w:rsid w:val="00A953B1"/>
    <w:rsid w:val="00A961AC"/>
    <w:rsid w:val="00A96AF7"/>
    <w:rsid w:val="00AA1C72"/>
    <w:rsid w:val="00AA1E02"/>
    <w:rsid w:val="00AA1FD1"/>
    <w:rsid w:val="00AA2A0F"/>
    <w:rsid w:val="00AA36C5"/>
    <w:rsid w:val="00AA3A65"/>
    <w:rsid w:val="00AA408A"/>
    <w:rsid w:val="00AA54C2"/>
    <w:rsid w:val="00AA55F7"/>
    <w:rsid w:val="00AA71CE"/>
    <w:rsid w:val="00AA74D8"/>
    <w:rsid w:val="00AA7C52"/>
    <w:rsid w:val="00AB17FB"/>
    <w:rsid w:val="00AB29EF"/>
    <w:rsid w:val="00AB2C3E"/>
    <w:rsid w:val="00AB3277"/>
    <w:rsid w:val="00AB339B"/>
    <w:rsid w:val="00AB3C04"/>
    <w:rsid w:val="00AB4FD3"/>
    <w:rsid w:val="00AB509E"/>
    <w:rsid w:val="00AB6325"/>
    <w:rsid w:val="00AB6B14"/>
    <w:rsid w:val="00AB7CE0"/>
    <w:rsid w:val="00AB7F01"/>
    <w:rsid w:val="00AC0D3D"/>
    <w:rsid w:val="00AC1177"/>
    <w:rsid w:val="00AC184A"/>
    <w:rsid w:val="00AC1F1B"/>
    <w:rsid w:val="00AC2255"/>
    <w:rsid w:val="00AC2C4C"/>
    <w:rsid w:val="00AC2D9A"/>
    <w:rsid w:val="00AC314A"/>
    <w:rsid w:val="00AC35AC"/>
    <w:rsid w:val="00AC3A28"/>
    <w:rsid w:val="00AC49C1"/>
    <w:rsid w:val="00AC4C41"/>
    <w:rsid w:val="00AC5024"/>
    <w:rsid w:val="00AC5A23"/>
    <w:rsid w:val="00AC782C"/>
    <w:rsid w:val="00AD0060"/>
    <w:rsid w:val="00AD237C"/>
    <w:rsid w:val="00AD30AA"/>
    <w:rsid w:val="00AD589C"/>
    <w:rsid w:val="00AD76A8"/>
    <w:rsid w:val="00AE0C50"/>
    <w:rsid w:val="00AE1AAA"/>
    <w:rsid w:val="00AE1EC0"/>
    <w:rsid w:val="00AE2156"/>
    <w:rsid w:val="00AE25FE"/>
    <w:rsid w:val="00AE394D"/>
    <w:rsid w:val="00AE3DBC"/>
    <w:rsid w:val="00AE437F"/>
    <w:rsid w:val="00AE4402"/>
    <w:rsid w:val="00AE5234"/>
    <w:rsid w:val="00AE6B12"/>
    <w:rsid w:val="00AF047E"/>
    <w:rsid w:val="00AF0604"/>
    <w:rsid w:val="00AF1042"/>
    <w:rsid w:val="00AF1EAA"/>
    <w:rsid w:val="00AF2ACC"/>
    <w:rsid w:val="00AF3496"/>
    <w:rsid w:val="00AF3501"/>
    <w:rsid w:val="00AF3CBE"/>
    <w:rsid w:val="00AF3E61"/>
    <w:rsid w:val="00AF43BC"/>
    <w:rsid w:val="00AF4613"/>
    <w:rsid w:val="00AF566D"/>
    <w:rsid w:val="00AF5D9E"/>
    <w:rsid w:val="00B01186"/>
    <w:rsid w:val="00B01BE7"/>
    <w:rsid w:val="00B01D94"/>
    <w:rsid w:val="00B01E32"/>
    <w:rsid w:val="00B024E2"/>
    <w:rsid w:val="00B02EC1"/>
    <w:rsid w:val="00B049FC"/>
    <w:rsid w:val="00B05818"/>
    <w:rsid w:val="00B05B00"/>
    <w:rsid w:val="00B05D95"/>
    <w:rsid w:val="00B0632C"/>
    <w:rsid w:val="00B06DBE"/>
    <w:rsid w:val="00B10A48"/>
    <w:rsid w:val="00B111A1"/>
    <w:rsid w:val="00B125DC"/>
    <w:rsid w:val="00B12DCD"/>
    <w:rsid w:val="00B1399A"/>
    <w:rsid w:val="00B1415D"/>
    <w:rsid w:val="00B16535"/>
    <w:rsid w:val="00B16D24"/>
    <w:rsid w:val="00B173E1"/>
    <w:rsid w:val="00B17773"/>
    <w:rsid w:val="00B17E9A"/>
    <w:rsid w:val="00B2006A"/>
    <w:rsid w:val="00B2006F"/>
    <w:rsid w:val="00B20C52"/>
    <w:rsid w:val="00B2273C"/>
    <w:rsid w:val="00B23131"/>
    <w:rsid w:val="00B2327D"/>
    <w:rsid w:val="00B24102"/>
    <w:rsid w:val="00B24CDF"/>
    <w:rsid w:val="00B2507D"/>
    <w:rsid w:val="00B26AFE"/>
    <w:rsid w:val="00B27DF6"/>
    <w:rsid w:val="00B30872"/>
    <w:rsid w:val="00B310BA"/>
    <w:rsid w:val="00B317A3"/>
    <w:rsid w:val="00B33511"/>
    <w:rsid w:val="00B33A58"/>
    <w:rsid w:val="00B34191"/>
    <w:rsid w:val="00B34DF8"/>
    <w:rsid w:val="00B35882"/>
    <w:rsid w:val="00B37A14"/>
    <w:rsid w:val="00B403FA"/>
    <w:rsid w:val="00B41C1A"/>
    <w:rsid w:val="00B42811"/>
    <w:rsid w:val="00B4294E"/>
    <w:rsid w:val="00B42EF8"/>
    <w:rsid w:val="00B430D9"/>
    <w:rsid w:val="00B4378B"/>
    <w:rsid w:val="00B44F7E"/>
    <w:rsid w:val="00B45BAE"/>
    <w:rsid w:val="00B46D74"/>
    <w:rsid w:val="00B47187"/>
    <w:rsid w:val="00B474EB"/>
    <w:rsid w:val="00B4767D"/>
    <w:rsid w:val="00B4779B"/>
    <w:rsid w:val="00B510FF"/>
    <w:rsid w:val="00B51AF8"/>
    <w:rsid w:val="00B535A5"/>
    <w:rsid w:val="00B5370E"/>
    <w:rsid w:val="00B53C30"/>
    <w:rsid w:val="00B53E16"/>
    <w:rsid w:val="00B5487C"/>
    <w:rsid w:val="00B5735D"/>
    <w:rsid w:val="00B600DF"/>
    <w:rsid w:val="00B60AED"/>
    <w:rsid w:val="00B61564"/>
    <w:rsid w:val="00B616E4"/>
    <w:rsid w:val="00B61981"/>
    <w:rsid w:val="00B62A55"/>
    <w:rsid w:val="00B6342D"/>
    <w:rsid w:val="00B6363D"/>
    <w:rsid w:val="00B63A6A"/>
    <w:rsid w:val="00B63CC1"/>
    <w:rsid w:val="00B65397"/>
    <w:rsid w:val="00B663B8"/>
    <w:rsid w:val="00B66579"/>
    <w:rsid w:val="00B66ABA"/>
    <w:rsid w:val="00B66DA6"/>
    <w:rsid w:val="00B72EA5"/>
    <w:rsid w:val="00B749AE"/>
    <w:rsid w:val="00B74C5A"/>
    <w:rsid w:val="00B7698D"/>
    <w:rsid w:val="00B779B6"/>
    <w:rsid w:val="00B810A9"/>
    <w:rsid w:val="00B812A4"/>
    <w:rsid w:val="00B81F0A"/>
    <w:rsid w:val="00B827FD"/>
    <w:rsid w:val="00B82B50"/>
    <w:rsid w:val="00B83287"/>
    <w:rsid w:val="00B84080"/>
    <w:rsid w:val="00B84C1D"/>
    <w:rsid w:val="00B84C69"/>
    <w:rsid w:val="00B8762A"/>
    <w:rsid w:val="00B879C8"/>
    <w:rsid w:val="00B90256"/>
    <w:rsid w:val="00B9139B"/>
    <w:rsid w:val="00B915B4"/>
    <w:rsid w:val="00B919A6"/>
    <w:rsid w:val="00B91DE5"/>
    <w:rsid w:val="00B93248"/>
    <w:rsid w:val="00B934FC"/>
    <w:rsid w:val="00B93986"/>
    <w:rsid w:val="00B952C3"/>
    <w:rsid w:val="00B95780"/>
    <w:rsid w:val="00B9580D"/>
    <w:rsid w:val="00B9628E"/>
    <w:rsid w:val="00B965C4"/>
    <w:rsid w:val="00BA0FDF"/>
    <w:rsid w:val="00BA1263"/>
    <w:rsid w:val="00BA12BE"/>
    <w:rsid w:val="00BA3F0D"/>
    <w:rsid w:val="00BA4380"/>
    <w:rsid w:val="00BA4ACF"/>
    <w:rsid w:val="00BA5278"/>
    <w:rsid w:val="00BA570B"/>
    <w:rsid w:val="00BA5AC2"/>
    <w:rsid w:val="00BA5EE7"/>
    <w:rsid w:val="00BA6764"/>
    <w:rsid w:val="00BA68F9"/>
    <w:rsid w:val="00BA6C8F"/>
    <w:rsid w:val="00BA6CE2"/>
    <w:rsid w:val="00BA6F7E"/>
    <w:rsid w:val="00BA731D"/>
    <w:rsid w:val="00BA7480"/>
    <w:rsid w:val="00BA76FB"/>
    <w:rsid w:val="00BA790F"/>
    <w:rsid w:val="00BA7A89"/>
    <w:rsid w:val="00BB5A39"/>
    <w:rsid w:val="00BB5A67"/>
    <w:rsid w:val="00BB6A27"/>
    <w:rsid w:val="00BC057B"/>
    <w:rsid w:val="00BC08B9"/>
    <w:rsid w:val="00BC11A3"/>
    <w:rsid w:val="00BC1D3B"/>
    <w:rsid w:val="00BC3238"/>
    <w:rsid w:val="00BC76D2"/>
    <w:rsid w:val="00BC787E"/>
    <w:rsid w:val="00BC7AFB"/>
    <w:rsid w:val="00BD0AF3"/>
    <w:rsid w:val="00BD0C6F"/>
    <w:rsid w:val="00BD17C1"/>
    <w:rsid w:val="00BD17D1"/>
    <w:rsid w:val="00BD1964"/>
    <w:rsid w:val="00BD2080"/>
    <w:rsid w:val="00BD2549"/>
    <w:rsid w:val="00BD4112"/>
    <w:rsid w:val="00BD448F"/>
    <w:rsid w:val="00BD46CF"/>
    <w:rsid w:val="00BD665F"/>
    <w:rsid w:val="00BD7184"/>
    <w:rsid w:val="00BD77CA"/>
    <w:rsid w:val="00BE0BDD"/>
    <w:rsid w:val="00BE299C"/>
    <w:rsid w:val="00BE2DC3"/>
    <w:rsid w:val="00BF399B"/>
    <w:rsid w:val="00BF3EA8"/>
    <w:rsid w:val="00BF40C4"/>
    <w:rsid w:val="00BF4957"/>
    <w:rsid w:val="00BF4ABD"/>
    <w:rsid w:val="00BF53BE"/>
    <w:rsid w:val="00BF5B79"/>
    <w:rsid w:val="00BF7C61"/>
    <w:rsid w:val="00C0033F"/>
    <w:rsid w:val="00C00344"/>
    <w:rsid w:val="00C02465"/>
    <w:rsid w:val="00C0261E"/>
    <w:rsid w:val="00C029C6"/>
    <w:rsid w:val="00C034F6"/>
    <w:rsid w:val="00C04960"/>
    <w:rsid w:val="00C04D5F"/>
    <w:rsid w:val="00C0528E"/>
    <w:rsid w:val="00C0707E"/>
    <w:rsid w:val="00C108E8"/>
    <w:rsid w:val="00C10CE7"/>
    <w:rsid w:val="00C11FCF"/>
    <w:rsid w:val="00C129BF"/>
    <w:rsid w:val="00C13980"/>
    <w:rsid w:val="00C13FAA"/>
    <w:rsid w:val="00C15562"/>
    <w:rsid w:val="00C1679D"/>
    <w:rsid w:val="00C17890"/>
    <w:rsid w:val="00C206CF"/>
    <w:rsid w:val="00C20A16"/>
    <w:rsid w:val="00C2144B"/>
    <w:rsid w:val="00C21EE5"/>
    <w:rsid w:val="00C23243"/>
    <w:rsid w:val="00C23422"/>
    <w:rsid w:val="00C24161"/>
    <w:rsid w:val="00C2441F"/>
    <w:rsid w:val="00C24823"/>
    <w:rsid w:val="00C248DE"/>
    <w:rsid w:val="00C24D96"/>
    <w:rsid w:val="00C2657F"/>
    <w:rsid w:val="00C26931"/>
    <w:rsid w:val="00C273C2"/>
    <w:rsid w:val="00C27B1E"/>
    <w:rsid w:val="00C3021B"/>
    <w:rsid w:val="00C32747"/>
    <w:rsid w:val="00C33C99"/>
    <w:rsid w:val="00C351A3"/>
    <w:rsid w:val="00C35296"/>
    <w:rsid w:val="00C357C2"/>
    <w:rsid w:val="00C35CCA"/>
    <w:rsid w:val="00C35DD7"/>
    <w:rsid w:val="00C36950"/>
    <w:rsid w:val="00C40BA0"/>
    <w:rsid w:val="00C438E0"/>
    <w:rsid w:val="00C440A0"/>
    <w:rsid w:val="00C47559"/>
    <w:rsid w:val="00C478AB"/>
    <w:rsid w:val="00C47D8E"/>
    <w:rsid w:val="00C5054B"/>
    <w:rsid w:val="00C50AA4"/>
    <w:rsid w:val="00C50E44"/>
    <w:rsid w:val="00C51796"/>
    <w:rsid w:val="00C52B29"/>
    <w:rsid w:val="00C54226"/>
    <w:rsid w:val="00C558D2"/>
    <w:rsid w:val="00C55B03"/>
    <w:rsid w:val="00C55ED3"/>
    <w:rsid w:val="00C56004"/>
    <w:rsid w:val="00C60421"/>
    <w:rsid w:val="00C64105"/>
    <w:rsid w:val="00C6478B"/>
    <w:rsid w:val="00C65B56"/>
    <w:rsid w:val="00C65F9C"/>
    <w:rsid w:val="00C66357"/>
    <w:rsid w:val="00C70DBB"/>
    <w:rsid w:val="00C71407"/>
    <w:rsid w:val="00C71B24"/>
    <w:rsid w:val="00C720DE"/>
    <w:rsid w:val="00C72331"/>
    <w:rsid w:val="00C72A32"/>
    <w:rsid w:val="00C73B3A"/>
    <w:rsid w:val="00C73CFB"/>
    <w:rsid w:val="00C749A6"/>
    <w:rsid w:val="00C75211"/>
    <w:rsid w:val="00C75628"/>
    <w:rsid w:val="00C7753F"/>
    <w:rsid w:val="00C77D2D"/>
    <w:rsid w:val="00C802B0"/>
    <w:rsid w:val="00C80818"/>
    <w:rsid w:val="00C80ED0"/>
    <w:rsid w:val="00C817D9"/>
    <w:rsid w:val="00C82F90"/>
    <w:rsid w:val="00C82FB3"/>
    <w:rsid w:val="00C83118"/>
    <w:rsid w:val="00C83415"/>
    <w:rsid w:val="00C84357"/>
    <w:rsid w:val="00C85BA7"/>
    <w:rsid w:val="00C86149"/>
    <w:rsid w:val="00C86497"/>
    <w:rsid w:val="00C86616"/>
    <w:rsid w:val="00C86B84"/>
    <w:rsid w:val="00C86C85"/>
    <w:rsid w:val="00C870E7"/>
    <w:rsid w:val="00C9050C"/>
    <w:rsid w:val="00C90967"/>
    <w:rsid w:val="00C90DA3"/>
    <w:rsid w:val="00C91419"/>
    <w:rsid w:val="00C9358A"/>
    <w:rsid w:val="00C960C7"/>
    <w:rsid w:val="00C965FD"/>
    <w:rsid w:val="00C97ED9"/>
    <w:rsid w:val="00CA0EBE"/>
    <w:rsid w:val="00CA1D70"/>
    <w:rsid w:val="00CA1F1D"/>
    <w:rsid w:val="00CA23FF"/>
    <w:rsid w:val="00CA26F2"/>
    <w:rsid w:val="00CA3C7E"/>
    <w:rsid w:val="00CA63C8"/>
    <w:rsid w:val="00CA6D44"/>
    <w:rsid w:val="00CA73B1"/>
    <w:rsid w:val="00CA7DCA"/>
    <w:rsid w:val="00CB0A56"/>
    <w:rsid w:val="00CB0AD4"/>
    <w:rsid w:val="00CB0E2A"/>
    <w:rsid w:val="00CB0F94"/>
    <w:rsid w:val="00CB3337"/>
    <w:rsid w:val="00CB3921"/>
    <w:rsid w:val="00CB3926"/>
    <w:rsid w:val="00CB3A51"/>
    <w:rsid w:val="00CB44C6"/>
    <w:rsid w:val="00CB46A5"/>
    <w:rsid w:val="00CB47B8"/>
    <w:rsid w:val="00CB5185"/>
    <w:rsid w:val="00CB59ED"/>
    <w:rsid w:val="00CB5B11"/>
    <w:rsid w:val="00CB5DD2"/>
    <w:rsid w:val="00CB67C0"/>
    <w:rsid w:val="00CB7F3A"/>
    <w:rsid w:val="00CC0076"/>
    <w:rsid w:val="00CC04C3"/>
    <w:rsid w:val="00CC0A35"/>
    <w:rsid w:val="00CC0D5B"/>
    <w:rsid w:val="00CC1125"/>
    <w:rsid w:val="00CC2C0F"/>
    <w:rsid w:val="00CC3343"/>
    <w:rsid w:val="00CC3D16"/>
    <w:rsid w:val="00CC433C"/>
    <w:rsid w:val="00CC495B"/>
    <w:rsid w:val="00CC563C"/>
    <w:rsid w:val="00CC5EE7"/>
    <w:rsid w:val="00CC61FE"/>
    <w:rsid w:val="00CC76E6"/>
    <w:rsid w:val="00CC78C0"/>
    <w:rsid w:val="00CD0590"/>
    <w:rsid w:val="00CD1005"/>
    <w:rsid w:val="00CD1ACC"/>
    <w:rsid w:val="00CD1C4D"/>
    <w:rsid w:val="00CD1DB7"/>
    <w:rsid w:val="00CD2C2A"/>
    <w:rsid w:val="00CD3D88"/>
    <w:rsid w:val="00CD52D8"/>
    <w:rsid w:val="00CD531E"/>
    <w:rsid w:val="00CD55C0"/>
    <w:rsid w:val="00CD58B2"/>
    <w:rsid w:val="00CD5C8F"/>
    <w:rsid w:val="00CD6AD5"/>
    <w:rsid w:val="00CD7270"/>
    <w:rsid w:val="00CD7B48"/>
    <w:rsid w:val="00CE12FE"/>
    <w:rsid w:val="00CE1C59"/>
    <w:rsid w:val="00CE2C03"/>
    <w:rsid w:val="00CE4700"/>
    <w:rsid w:val="00CE4AE9"/>
    <w:rsid w:val="00CE56AC"/>
    <w:rsid w:val="00CE5B7A"/>
    <w:rsid w:val="00CE5D24"/>
    <w:rsid w:val="00CE60CE"/>
    <w:rsid w:val="00CE64FC"/>
    <w:rsid w:val="00CE6F20"/>
    <w:rsid w:val="00CE7FF6"/>
    <w:rsid w:val="00CF0772"/>
    <w:rsid w:val="00CF0B22"/>
    <w:rsid w:val="00CF0F09"/>
    <w:rsid w:val="00CF2126"/>
    <w:rsid w:val="00CF2B9A"/>
    <w:rsid w:val="00CF3D54"/>
    <w:rsid w:val="00CF626A"/>
    <w:rsid w:val="00CF6307"/>
    <w:rsid w:val="00CF66D7"/>
    <w:rsid w:val="00CF6C3C"/>
    <w:rsid w:val="00CF74D5"/>
    <w:rsid w:val="00D00580"/>
    <w:rsid w:val="00D00D7A"/>
    <w:rsid w:val="00D03003"/>
    <w:rsid w:val="00D036F1"/>
    <w:rsid w:val="00D04E5D"/>
    <w:rsid w:val="00D05810"/>
    <w:rsid w:val="00D05C70"/>
    <w:rsid w:val="00D068E9"/>
    <w:rsid w:val="00D07525"/>
    <w:rsid w:val="00D07B4D"/>
    <w:rsid w:val="00D10760"/>
    <w:rsid w:val="00D10DB6"/>
    <w:rsid w:val="00D10FF7"/>
    <w:rsid w:val="00D11364"/>
    <w:rsid w:val="00D11446"/>
    <w:rsid w:val="00D128EC"/>
    <w:rsid w:val="00D1386A"/>
    <w:rsid w:val="00D142DD"/>
    <w:rsid w:val="00D144F3"/>
    <w:rsid w:val="00D15426"/>
    <w:rsid w:val="00D17C57"/>
    <w:rsid w:val="00D17FA6"/>
    <w:rsid w:val="00D2195C"/>
    <w:rsid w:val="00D21AB2"/>
    <w:rsid w:val="00D221F3"/>
    <w:rsid w:val="00D22423"/>
    <w:rsid w:val="00D238D4"/>
    <w:rsid w:val="00D23EA0"/>
    <w:rsid w:val="00D24665"/>
    <w:rsid w:val="00D25856"/>
    <w:rsid w:val="00D25A1B"/>
    <w:rsid w:val="00D30AB6"/>
    <w:rsid w:val="00D32D02"/>
    <w:rsid w:val="00D32DF6"/>
    <w:rsid w:val="00D33FEE"/>
    <w:rsid w:val="00D344C8"/>
    <w:rsid w:val="00D36AE1"/>
    <w:rsid w:val="00D3773D"/>
    <w:rsid w:val="00D402AF"/>
    <w:rsid w:val="00D414DA"/>
    <w:rsid w:val="00D41A62"/>
    <w:rsid w:val="00D41EF3"/>
    <w:rsid w:val="00D42D0B"/>
    <w:rsid w:val="00D4301E"/>
    <w:rsid w:val="00D44002"/>
    <w:rsid w:val="00D470F2"/>
    <w:rsid w:val="00D50B44"/>
    <w:rsid w:val="00D50B49"/>
    <w:rsid w:val="00D51499"/>
    <w:rsid w:val="00D535CA"/>
    <w:rsid w:val="00D53A85"/>
    <w:rsid w:val="00D540B1"/>
    <w:rsid w:val="00D54A6A"/>
    <w:rsid w:val="00D54F92"/>
    <w:rsid w:val="00D550AE"/>
    <w:rsid w:val="00D55157"/>
    <w:rsid w:val="00D60A2A"/>
    <w:rsid w:val="00D62028"/>
    <w:rsid w:val="00D620E2"/>
    <w:rsid w:val="00D63140"/>
    <w:rsid w:val="00D63450"/>
    <w:rsid w:val="00D634A1"/>
    <w:rsid w:val="00D63754"/>
    <w:rsid w:val="00D643EE"/>
    <w:rsid w:val="00D64698"/>
    <w:rsid w:val="00D64E73"/>
    <w:rsid w:val="00D65BCD"/>
    <w:rsid w:val="00D67A11"/>
    <w:rsid w:val="00D718D3"/>
    <w:rsid w:val="00D72058"/>
    <w:rsid w:val="00D739CB"/>
    <w:rsid w:val="00D73BA1"/>
    <w:rsid w:val="00D73D73"/>
    <w:rsid w:val="00D73E30"/>
    <w:rsid w:val="00D7419D"/>
    <w:rsid w:val="00D747CE"/>
    <w:rsid w:val="00D7560A"/>
    <w:rsid w:val="00D77F9E"/>
    <w:rsid w:val="00D81492"/>
    <w:rsid w:val="00D82431"/>
    <w:rsid w:val="00D82969"/>
    <w:rsid w:val="00D839DD"/>
    <w:rsid w:val="00D83DC7"/>
    <w:rsid w:val="00D84C82"/>
    <w:rsid w:val="00D861B7"/>
    <w:rsid w:val="00D86599"/>
    <w:rsid w:val="00D877AD"/>
    <w:rsid w:val="00D87F2D"/>
    <w:rsid w:val="00D90648"/>
    <w:rsid w:val="00D91717"/>
    <w:rsid w:val="00D9174E"/>
    <w:rsid w:val="00D91852"/>
    <w:rsid w:val="00D92A51"/>
    <w:rsid w:val="00D94006"/>
    <w:rsid w:val="00D948BF"/>
    <w:rsid w:val="00D958AC"/>
    <w:rsid w:val="00D9665D"/>
    <w:rsid w:val="00D969FC"/>
    <w:rsid w:val="00D97077"/>
    <w:rsid w:val="00D9769D"/>
    <w:rsid w:val="00DA001A"/>
    <w:rsid w:val="00DA1628"/>
    <w:rsid w:val="00DA1993"/>
    <w:rsid w:val="00DA328F"/>
    <w:rsid w:val="00DA52B8"/>
    <w:rsid w:val="00DA5C90"/>
    <w:rsid w:val="00DA5F2F"/>
    <w:rsid w:val="00DA7160"/>
    <w:rsid w:val="00DA7847"/>
    <w:rsid w:val="00DA7C01"/>
    <w:rsid w:val="00DA7D83"/>
    <w:rsid w:val="00DB13E1"/>
    <w:rsid w:val="00DB1C48"/>
    <w:rsid w:val="00DB245C"/>
    <w:rsid w:val="00DB3083"/>
    <w:rsid w:val="00DB3B8F"/>
    <w:rsid w:val="00DB4076"/>
    <w:rsid w:val="00DC0C8E"/>
    <w:rsid w:val="00DC1BD2"/>
    <w:rsid w:val="00DC272C"/>
    <w:rsid w:val="00DC2B08"/>
    <w:rsid w:val="00DC44F3"/>
    <w:rsid w:val="00DC453F"/>
    <w:rsid w:val="00DC48C7"/>
    <w:rsid w:val="00DC6BA2"/>
    <w:rsid w:val="00DC7CDA"/>
    <w:rsid w:val="00DC7DB3"/>
    <w:rsid w:val="00DD17FA"/>
    <w:rsid w:val="00DD5CE8"/>
    <w:rsid w:val="00DD6945"/>
    <w:rsid w:val="00DD717D"/>
    <w:rsid w:val="00DD7EC6"/>
    <w:rsid w:val="00DE1104"/>
    <w:rsid w:val="00DE299F"/>
    <w:rsid w:val="00DE2C08"/>
    <w:rsid w:val="00DE2C9B"/>
    <w:rsid w:val="00DE4D4D"/>
    <w:rsid w:val="00DE6DCD"/>
    <w:rsid w:val="00DE72FA"/>
    <w:rsid w:val="00DE7471"/>
    <w:rsid w:val="00DE7F4F"/>
    <w:rsid w:val="00DF04F9"/>
    <w:rsid w:val="00DF0984"/>
    <w:rsid w:val="00DF0B9D"/>
    <w:rsid w:val="00DF152A"/>
    <w:rsid w:val="00DF1CA0"/>
    <w:rsid w:val="00DF1F39"/>
    <w:rsid w:val="00DF26DC"/>
    <w:rsid w:val="00DF27DB"/>
    <w:rsid w:val="00DF2C29"/>
    <w:rsid w:val="00DF325C"/>
    <w:rsid w:val="00DF32CE"/>
    <w:rsid w:val="00DF335A"/>
    <w:rsid w:val="00DF4036"/>
    <w:rsid w:val="00DF53A2"/>
    <w:rsid w:val="00DF58BF"/>
    <w:rsid w:val="00DF5FCA"/>
    <w:rsid w:val="00DF6210"/>
    <w:rsid w:val="00DF63D8"/>
    <w:rsid w:val="00DF711F"/>
    <w:rsid w:val="00DF732C"/>
    <w:rsid w:val="00E0012E"/>
    <w:rsid w:val="00E0027D"/>
    <w:rsid w:val="00E00297"/>
    <w:rsid w:val="00E00527"/>
    <w:rsid w:val="00E01614"/>
    <w:rsid w:val="00E019CA"/>
    <w:rsid w:val="00E0230B"/>
    <w:rsid w:val="00E04819"/>
    <w:rsid w:val="00E04A10"/>
    <w:rsid w:val="00E05820"/>
    <w:rsid w:val="00E06A4A"/>
    <w:rsid w:val="00E06EDD"/>
    <w:rsid w:val="00E07258"/>
    <w:rsid w:val="00E078A7"/>
    <w:rsid w:val="00E1093D"/>
    <w:rsid w:val="00E10FA3"/>
    <w:rsid w:val="00E117B9"/>
    <w:rsid w:val="00E124B7"/>
    <w:rsid w:val="00E124DA"/>
    <w:rsid w:val="00E128EE"/>
    <w:rsid w:val="00E1313D"/>
    <w:rsid w:val="00E148CB"/>
    <w:rsid w:val="00E15A97"/>
    <w:rsid w:val="00E1629B"/>
    <w:rsid w:val="00E16D6F"/>
    <w:rsid w:val="00E1743B"/>
    <w:rsid w:val="00E176DE"/>
    <w:rsid w:val="00E1783F"/>
    <w:rsid w:val="00E17FAF"/>
    <w:rsid w:val="00E21724"/>
    <w:rsid w:val="00E22A79"/>
    <w:rsid w:val="00E2327D"/>
    <w:rsid w:val="00E23AE5"/>
    <w:rsid w:val="00E2409E"/>
    <w:rsid w:val="00E2564F"/>
    <w:rsid w:val="00E2594B"/>
    <w:rsid w:val="00E26114"/>
    <w:rsid w:val="00E27C63"/>
    <w:rsid w:val="00E30DCA"/>
    <w:rsid w:val="00E322C5"/>
    <w:rsid w:val="00E32599"/>
    <w:rsid w:val="00E332FD"/>
    <w:rsid w:val="00E33DC0"/>
    <w:rsid w:val="00E342EB"/>
    <w:rsid w:val="00E343C9"/>
    <w:rsid w:val="00E35241"/>
    <w:rsid w:val="00E363C4"/>
    <w:rsid w:val="00E36B75"/>
    <w:rsid w:val="00E36E98"/>
    <w:rsid w:val="00E37037"/>
    <w:rsid w:val="00E379F9"/>
    <w:rsid w:val="00E40DDC"/>
    <w:rsid w:val="00E429DC"/>
    <w:rsid w:val="00E4315D"/>
    <w:rsid w:val="00E44E18"/>
    <w:rsid w:val="00E45005"/>
    <w:rsid w:val="00E457D3"/>
    <w:rsid w:val="00E4633E"/>
    <w:rsid w:val="00E46592"/>
    <w:rsid w:val="00E477EA"/>
    <w:rsid w:val="00E47A51"/>
    <w:rsid w:val="00E47B3B"/>
    <w:rsid w:val="00E50B2C"/>
    <w:rsid w:val="00E5109A"/>
    <w:rsid w:val="00E52698"/>
    <w:rsid w:val="00E52EAA"/>
    <w:rsid w:val="00E56B75"/>
    <w:rsid w:val="00E56D98"/>
    <w:rsid w:val="00E56E7F"/>
    <w:rsid w:val="00E5709F"/>
    <w:rsid w:val="00E570DA"/>
    <w:rsid w:val="00E570F3"/>
    <w:rsid w:val="00E57643"/>
    <w:rsid w:val="00E57832"/>
    <w:rsid w:val="00E57A41"/>
    <w:rsid w:val="00E6066B"/>
    <w:rsid w:val="00E61B95"/>
    <w:rsid w:val="00E62462"/>
    <w:rsid w:val="00E63211"/>
    <w:rsid w:val="00E633C1"/>
    <w:rsid w:val="00E63BCB"/>
    <w:rsid w:val="00E641B2"/>
    <w:rsid w:val="00E64718"/>
    <w:rsid w:val="00E64D63"/>
    <w:rsid w:val="00E64DA7"/>
    <w:rsid w:val="00E65E97"/>
    <w:rsid w:val="00E66670"/>
    <w:rsid w:val="00E66A1D"/>
    <w:rsid w:val="00E672BC"/>
    <w:rsid w:val="00E675D5"/>
    <w:rsid w:val="00E7005A"/>
    <w:rsid w:val="00E7047A"/>
    <w:rsid w:val="00E71B33"/>
    <w:rsid w:val="00E72CD7"/>
    <w:rsid w:val="00E73232"/>
    <w:rsid w:val="00E73325"/>
    <w:rsid w:val="00E73DAE"/>
    <w:rsid w:val="00E75808"/>
    <w:rsid w:val="00E75D04"/>
    <w:rsid w:val="00E76A7B"/>
    <w:rsid w:val="00E76E58"/>
    <w:rsid w:val="00E8068C"/>
    <w:rsid w:val="00E80774"/>
    <w:rsid w:val="00E81186"/>
    <w:rsid w:val="00E81C4A"/>
    <w:rsid w:val="00E8236F"/>
    <w:rsid w:val="00E82D89"/>
    <w:rsid w:val="00E835BE"/>
    <w:rsid w:val="00E83A56"/>
    <w:rsid w:val="00E83AFE"/>
    <w:rsid w:val="00E84600"/>
    <w:rsid w:val="00E84D45"/>
    <w:rsid w:val="00E853CA"/>
    <w:rsid w:val="00E853E5"/>
    <w:rsid w:val="00E85923"/>
    <w:rsid w:val="00E85DC8"/>
    <w:rsid w:val="00E869E4"/>
    <w:rsid w:val="00E87123"/>
    <w:rsid w:val="00E8755A"/>
    <w:rsid w:val="00E8792E"/>
    <w:rsid w:val="00E9015B"/>
    <w:rsid w:val="00E90422"/>
    <w:rsid w:val="00E908DC"/>
    <w:rsid w:val="00E90EBA"/>
    <w:rsid w:val="00E914AC"/>
    <w:rsid w:val="00E92089"/>
    <w:rsid w:val="00E92E34"/>
    <w:rsid w:val="00E934B8"/>
    <w:rsid w:val="00E937D8"/>
    <w:rsid w:val="00E94658"/>
    <w:rsid w:val="00E946D0"/>
    <w:rsid w:val="00E97480"/>
    <w:rsid w:val="00EA00B6"/>
    <w:rsid w:val="00EA0449"/>
    <w:rsid w:val="00EA2B12"/>
    <w:rsid w:val="00EA2D6B"/>
    <w:rsid w:val="00EA318A"/>
    <w:rsid w:val="00EA37AC"/>
    <w:rsid w:val="00EA3885"/>
    <w:rsid w:val="00EA3C42"/>
    <w:rsid w:val="00EA5D5A"/>
    <w:rsid w:val="00EB0B64"/>
    <w:rsid w:val="00EB1CB1"/>
    <w:rsid w:val="00EB2C9D"/>
    <w:rsid w:val="00EB5497"/>
    <w:rsid w:val="00EB61D7"/>
    <w:rsid w:val="00EB7219"/>
    <w:rsid w:val="00EB78E7"/>
    <w:rsid w:val="00EC017A"/>
    <w:rsid w:val="00EC35C7"/>
    <w:rsid w:val="00EC37D2"/>
    <w:rsid w:val="00EC3FA2"/>
    <w:rsid w:val="00EC42E8"/>
    <w:rsid w:val="00EC4484"/>
    <w:rsid w:val="00EC44C3"/>
    <w:rsid w:val="00EC4AA5"/>
    <w:rsid w:val="00EC5DA5"/>
    <w:rsid w:val="00EC5E87"/>
    <w:rsid w:val="00EC6451"/>
    <w:rsid w:val="00ED0AF9"/>
    <w:rsid w:val="00ED1A99"/>
    <w:rsid w:val="00ED2ABB"/>
    <w:rsid w:val="00ED3A5C"/>
    <w:rsid w:val="00ED4FDE"/>
    <w:rsid w:val="00ED536B"/>
    <w:rsid w:val="00ED6F25"/>
    <w:rsid w:val="00EE14FB"/>
    <w:rsid w:val="00EE27C1"/>
    <w:rsid w:val="00EE2C64"/>
    <w:rsid w:val="00EE3705"/>
    <w:rsid w:val="00EE4113"/>
    <w:rsid w:val="00EE4ED5"/>
    <w:rsid w:val="00EE5A9A"/>
    <w:rsid w:val="00EE6105"/>
    <w:rsid w:val="00EE70D1"/>
    <w:rsid w:val="00EF06A8"/>
    <w:rsid w:val="00EF0871"/>
    <w:rsid w:val="00EF141D"/>
    <w:rsid w:val="00EF180A"/>
    <w:rsid w:val="00EF1C16"/>
    <w:rsid w:val="00EF27CF"/>
    <w:rsid w:val="00EF36FC"/>
    <w:rsid w:val="00EF3946"/>
    <w:rsid w:val="00EF3DAD"/>
    <w:rsid w:val="00EF5740"/>
    <w:rsid w:val="00EF7518"/>
    <w:rsid w:val="00F0072A"/>
    <w:rsid w:val="00F00C85"/>
    <w:rsid w:val="00F01AD3"/>
    <w:rsid w:val="00F039AC"/>
    <w:rsid w:val="00F043E1"/>
    <w:rsid w:val="00F044AC"/>
    <w:rsid w:val="00F0535B"/>
    <w:rsid w:val="00F059AD"/>
    <w:rsid w:val="00F06A3F"/>
    <w:rsid w:val="00F07922"/>
    <w:rsid w:val="00F07A79"/>
    <w:rsid w:val="00F10250"/>
    <w:rsid w:val="00F10342"/>
    <w:rsid w:val="00F12808"/>
    <w:rsid w:val="00F162E6"/>
    <w:rsid w:val="00F16C98"/>
    <w:rsid w:val="00F203C2"/>
    <w:rsid w:val="00F21502"/>
    <w:rsid w:val="00F216E3"/>
    <w:rsid w:val="00F235D3"/>
    <w:rsid w:val="00F24378"/>
    <w:rsid w:val="00F25198"/>
    <w:rsid w:val="00F25DC9"/>
    <w:rsid w:val="00F25DE4"/>
    <w:rsid w:val="00F265D7"/>
    <w:rsid w:val="00F274AA"/>
    <w:rsid w:val="00F27CBC"/>
    <w:rsid w:val="00F30103"/>
    <w:rsid w:val="00F30A67"/>
    <w:rsid w:val="00F30D05"/>
    <w:rsid w:val="00F313E1"/>
    <w:rsid w:val="00F32EA4"/>
    <w:rsid w:val="00F332B6"/>
    <w:rsid w:val="00F3331A"/>
    <w:rsid w:val="00F34048"/>
    <w:rsid w:val="00F36D5A"/>
    <w:rsid w:val="00F3729B"/>
    <w:rsid w:val="00F37709"/>
    <w:rsid w:val="00F3799B"/>
    <w:rsid w:val="00F37A5C"/>
    <w:rsid w:val="00F40136"/>
    <w:rsid w:val="00F41118"/>
    <w:rsid w:val="00F4111A"/>
    <w:rsid w:val="00F41280"/>
    <w:rsid w:val="00F4172D"/>
    <w:rsid w:val="00F4233C"/>
    <w:rsid w:val="00F42395"/>
    <w:rsid w:val="00F42D56"/>
    <w:rsid w:val="00F44828"/>
    <w:rsid w:val="00F464D9"/>
    <w:rsid w:val="00F47570"/>
    <w:rsid w:val="00F50158"/>
    <w:rsid w:val="00F51A01"/>
    <w:rsid w:val="00F52213"/>
    <w:rsid w:val="00F52294"/>
    <w:rsid w:val="00F54FD4"/>
    <w:rsid w:val="00F562D9"/>
    <w:rsid w:val="00F56559"/>
    <w:rsid w:val="00F5699F"/>
    <w:rsid w:val="00F5729F"/>
    <w:rsid w:val="00F60200"/>
    <w:rsid w:val="00F60608"/>
    <w:rsid w:val="00F61E14"/>
    <w:rsid w:val="00F62A3A"/>
    <w:rsid w:val="00F6434E"/>
    <w:rsid w:val="00F6589B"/>
    <w:rsid w:val="00F663DE"/>
    <w:rsid w:val="00F70F53"/>
    <w:rsid w:val="00F716A7"/>
    <w:rsid w:val="00F727CA"/>
    <w:rsid w:val="00F7286E"/>
    <w:rsid w:val="00F73CB5"/>
    <w:rsid w:val="00F73F54"/>
    <w:rsid w:val="00F74C2B"/>
    <w:rsid w:val="00F759BF"/>
    <w:rsid w:val="00F75D9A"/>
    <w:rsid w:val="00F75DA9"/>
    <w:rsid w:val="00F771EB"/>
    <w:rsid w:val="00F777A9"/>
    <w:rsid w:val="00F77ED4"/>
    <w:rsid w:val="00F77FC8"/>
    <w:rsid w:val="00F806CE"/>
    <w:rsid w:val="00F80FC0"/>
    <w:rsid w:val="00F81730"/>
    <w:rsid w:val="00F82482"/>
    <w:rsid w:val="00F82819"/>
    <w:rsid w:val="00F834D3"/>
    <w:rsid w:val="00F83A64"/>
    <w:rsid w:val="00F8423D"/>
    <w:rsid w:val="00F8499E"/>
    <w:rsid w:val="00F85BE4"/>
    <w:rsid w:val="00F85EFF"/>
    <w:rsid w:val="00F86A02"/>
    <w:rsid w:val="00F87EA1"/>
    <w:rsid w:val="00F87FD3"/>
    <w:rsid w:val="00F91893"/>
    <w:rsid w:val="00F92234"/>
    <w:rsid w:val="00F92241"/>
    <w:rsid w:val="00F92A63"/>
    <w:rsid w:val="00F959EC"/>
    <w:rsid w:val="00F95D38"/>
    <w:rsid w:val="00F969A4"/>
    <w:rsid w:val="00F96C3F"/>
    <w:rsid w:val="00F97501"/>
    <w:rsid w:val="00FA0B83"/>
    <w:rsid w:val="00FA32FC"/>
    <w:rsid w:val="00FA43C0"/>
    <w:rsid w:val="00FA4BAC"/>
    <w:rsid w:val="00FA62B6"/>
    <w:rsid w:val="00FA7033"/>
    <w:rsid w:val="00FB0146"/>
    <w:rsid w:val="00FB180E"/>
    <w:rsid w:val="00FB1C23"/>
    <w:rsid w:val="00FB2274"/>
    <w:rsid w:val="00FB2CFE"/>
    <w:rsid w:val="00FB32C4"/>
    <w:rsid w:val="00FB3827"/>
    <w:rsid w:val="00FB4ED0"/>
    <w:rsid w:val="00FB543B"/>
    <w:rsid w:val="00FB5626"/>
    <w:rsid w:val="00FB578A"/>
    <w:rsid w:val="00FB6203"/>
    <w:rsid w:val="00FB7F76"/>
    <w:rsid w:val="00FC062B"/>
    <w:rsid w:val="00FC3CB8"/>
    <w:rsid w:val="00FC3D0D"/>
    <w:rsid w:val="00FC5412"/>
    <w:rsid w:val="00FC69B7"/>
    <w:rsid w:val="00FC758B"/>
    <w:rsid w:val="00FC77BA"/>
    <w:rsid w:val="00FD03EF"/>
    <w:rsid w:val="00FD1634"/>
    <w:rsid w:val="00FD1F0B"/>
    <w:rsid w:val="00FD2DC4"/>
    <w:rsid w:val="00FD355C"/>
    <w:rsid w:val="00FD37AE"/>
    <w:rsid w:val="00FD427C"/>
    <w:rsid w:val="00FD4A3D"/>
    <w:rsid w:val="00FD4E71"/>
    <w:rsid w:val="00FD5D23"/>
    <w:rsid w:val="00FD6535"/>
    <w:rsid w:val="00FD7440"/>
    <w:rsid w:val="00FD7A75"/>
    <w:rsid w:val="00FE1178"/>
    <w:rsid w:val="00FE2982"/>
    <w:rsid w:val="00FE2FE4"/>
    <w:rsid w:val="00FE35C1"/>
    <w:rsid w:val="00FE36ED"/>
    <w:rsid w:val="00FE3E65"/>
    <w:rsid w:val="00FE4B1A"/>
    <w:rsid w:val="00FE4DA1"/>
    <w:rsid w:val="00FE5578"/>
    <w:rsid w:val="00FE5C5D"/>
    <w:rsid w:val="00FE6524"/>
    <w:rsid w:val="00FE6E42"/>
    <w:rsid w:val="00FE6F47"/>
    <w:rsid w:val="00FE6FE6"/>
    <w:rsid w:val="00FF023F"/>
    <w:rsid w:val="00FF0699"/>
    <w:rsid w:val="00FF2C8A"/>
    <w:rsid w:val="00FF4323"/>
    <w:rsid w:val="00FF62D0"/>
    <w:rsid w:val="00FF6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04AFD"/>
  <w15:chartTrackingRefBased/>
  <w15:docId w15:val="{4091E310-7EFD-4101-8C44-B8B50976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464"/>
  </w:style>
  <w:style w:type="paragraph" w:styleId="Footer">
    <w:name w:val="footer"/>
    <w:basedOn w:val="Normal"/>
    <w:link w:val="FooterChar"/>
    <w:uiPriority w:val="99"/>
    <w:unhideWhenUsed/>
    <w:rsid w:val="00A04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464"/>
  </w:style>
  <w:style w:type="character" w:styleId="PlaceholderText">
    <w:name w:val="Placeholder Text"/>
    <w:basedOn w:val="DefaultParagraphFont"/>
    <w:uiPriority w:val="99"/>
    <w:semiHidden/>
    <w:rsid w:val="00A04464"/>
    <w:rPr>
      <w:color w:val="808080"/>
    </w:rPr>
  </w:style>
  <w:style w:type="table" w:styleId="TableGrid">
    <w:name w:val="Table Grid"/>
    <w:basedOn w:val="TableNormal"/>
    <w:uiPriority w:val="39"/>
    <w:rsid w:val="00A04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3161"/>
    <w:rPr>
      <w:sz w:val="16"/>
      <w:szCs w:val="16"/>
    </w:rPr>
  </w:style>
  <w:style w:type="paragraph" w:styleId="CommentText">
    <w:name w:val="annotation text"/>
    <w:basedOn w:val="Normal"/>
    <w:link w:val="CommentTextChar"/>
    <w:uiPriority w:val="99"/>
    <w:unhideWhenUsed/>
    <w:rsid w:val="001C3161"/>
    <w:pPr>
      <w:spacing w:line="240" w:lineRule="auto"/>
    </w:pPr>
    <w:rPr>
      <w:sz w:val="20"/>
      <w:szCs w:val="20"/>
    </w:rPr>
  </w:style>
  <w:style w:type="character" w:customStyle="1" w:styleId="CommentTextChar">
    <w:name w:val="Comment Text Char"/>
    <w:basedOn w:val="DefaultParagraphFont"/>
    <w:link w:val="CommentText"/>
    <w:uiPriority w:val="99"/>
    <w:rsid w:val="001C3161"/>
    <w:rPr>
      <w:sz w:val="20"/>
      <w:szCs w:val="20"/>
    </w:rPr>
  </w:style>
  <w:style w:type="paragraph" w:styleId="CommentSubject">
    <w:name w:val="annotation subject"/>
    <w:basedOn w:val="CommentText"/>
    <w:next w:val="CommentText"/>
    <w:link w:val="CommentSubjectChar"/>
    <w:uiPriority w:val="99"/>
    <w:semiHidden/>
    <w:unhideWhenUsed/>
    <w:rsid w:val="001C3161"/>
    <w:rPr>
      <w:b/>
      <w:bCs/>
    </w:rPr>
  </w:style>
  <w:style w:type="character" w:customStyle="1" w:styleId="CommentSubjectChar">
    <w:name w:val="Comment Subject Char"/>
    <w:basedOn w:val="CommentTextChar"/>
    <w:link w:val="CommentSubject"/>
    <w:uiPriority w:val="99"/>
    <w:semiHidden/>
    <w:rsid w:val="001C3161"/>
    <w:rPr>
      <w:b/>
      <w:bCs/>
      <w:sz w:val="20"/>
      <w:szCs w:val="20"/>
    </w:rPr>
  </w:style>
  <w:style w:type="paragraph" w:styleId="BalloonText">
    <w:name w:val="Balloon Text"/>
    <w:basedOn w:val="Normal"/>
    <w:link w:val="BalloonTextChar"/>
    <w:uiPriority w:val="99"/>
    <w:semiHidden/>
    <w:unhideWhenUsed/>
    <w:rsid w:val="001C3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161"/>
    <w:rPr>
      <w:rFonts w:ascii="Segoe UI" w:hAnsi="Segoe UI" w:cs="Segoe UI"/>
      <w:sz w:val="18"/>
      <w:szCs w:val="18"/>
    </w:rPr>
  </w:style>
  <w:style w:type="paragraph" w:styleId="Revision">
    <w:name w:val="Revision"/>
    <w:hidden/>
    <w:uiPriority w:val="99"/>
    <w:semiHidden/>
    <w:rsid w:val="00782EEF"/>
    <w:pPr>
      <w:spacing w:after="0" w:line="240" w:lineRule="auto"/>
    </w:pPr>
  </w:style>
  <w:style w:type="paragraph" w:styleId="ListParagraph">
    <w:name w:val="List Paragraph"/>
    <w:basedOn w:val="Normal"/>
    <w:uiPriority w:val="34"/>
    <w:qFormat/>
    <w:rsid w:val="00E04819"/>
    <w:pPr>
      <w:ind w:left="720"/>
      <w:contextualSpacing/>
    </w:pPr>
  </w:style>
  <w:style w:type="character" w:styleId="Hyperlink">
    <w:name w:val="Hyperlink"/>
    <w:basedOn w:val="DefaultParagraphFont"/>
    <w:uiPriority w:val="99"/>
    <w:unhideWhenUsed/>
    <w:rsid w:val="00B02EC1"/>
    <w:rPr>
      <w:color w:val="0563C1"/>
      <w:u w:val="single"/>
    </w:rPr>
  </w:style>
  <w:style w:type="paragraph" w:customStyle="1" w:styleId="Tabletext">
    <w:name w:val="_Tabletext"/>
    <w:basedOn w:val="Normal"/>
    <w:next w:val="Normal"/>
    <w:rsid w:val="003C111A"/>
    <w:pPr>
      <w:spacing w:before="80" w:after="80" w:line="240" w:lineRule="atLeast"/>
    </w:pPr>
    <w:rPr>
      <w:rFonts w:ascii="Arial" w:hAnsi="Arial" w:cs="Times New Roman"/>
      <w:bCs/>
      <w:sz w:val="18"/>
      <w:szCs w:val="20"/>
      <w:lang w:val="en-AU"/>
    </w:rPr>
  </w:style>
  <w:style w:type="paragraph" w:customStyle="1" w:styleId="Default">
    <w:name w:val="Default"/>
    <w:rsid w:val="00A92F43"/>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E66A1D"/>
    <w:pPr>
      <w:spacing w:after="0" w:line="240" w:lineRule="auto"/>
    </w:pPr>
    <w:rPr>
      <w:sz w:val="20"/>
      <w:szCs w:val="20"/>
    </w:rPr>
  </w:style>
  <w:style w:type="character" w:customStyle="1" w:styleId="FootnoteTextChar">
    <w:name w:val="Footnote Text Char"/>
    <w:basedOn w:val="DefaultParagraphFont"/>
    <w:link w:val="FootnoteText"/>
    <w:uiPriority w:val="99"/>
    <w:rsid w:val="00E66A1D"/>
    <w:rPr>
      <w:sz w:val="20"/>
      <w:szCs w:val="20"/>
    </w:rPr>
  </w:style>
  <w:style w:type="character" w:styleId="FootnoteReference">
    <w:name w:val="footnote reference"/>
    <w:basedOn w:val="DefaultParagraphFont"/>
    <w:uiPriority w:val="99"/>
    <w:semiHidden/>
    <w:unhideWhenUsed/>
    <w:rsid w:val="00E66A1D"/>
    <w:rPr>
      <w:vertAlign w:val="superscript"/>
    </w:rPr>
  </w:style>
  <w:style w:type="character" w:styleId="UnresolvedMention">
    <w:name w:val="Unresolved Mention"/>
    <w:basedOn w:val="DefaultParagraphFont"/>
    <w:uiPriority w:val="99"/>
    <w:semiHidden/>
    <w:unhideWhenUsed/>
    <w:rsid w:val="00E97480"/>
    <w:rPr>
      <w:color w:val="605E5C"/>
      <w:shd w:val="clear" w:color="auto" w:fill="E1DFDD"/>
    </w:rPr>
  </w:style>
  <w:style w:type="paragraph" w:styleId="BodyTextIndent">
    <w:name w:val="Body Text Indent"/>
    <w:basedOn w:val="Normal"/>
    <w:link w:val="BodyTextIndentChar"/>
    <w:rsid w:val="006305A4"/>
    <w:pPr>
      <w:spacing w:after="0" w:line="240" w:lineRule="auto"/>
      <w:ind w:left="360"/>
      <w:jc w:val="center"/>
    </w:pPr>
    <w:rPr>
      <w:rFonts w:ascii="Arial" w:hAnsi="Arial" w:cs="Times New Roman"/>
      <w:sz w:val="20"/>
      <w:szCs w:val="24"/>
      <w:lang w:val="en-GB"/>
    </w:rPr>
  </w:style>
  <w:style w:type="character" w:customStyle="1" w:styleId="BodyTextIndentChar">
    <w:name w:val="Body Text Indent Char"/>
    <w:basedOn w:val="DefaultParagraphFont"/>
    <w:link w:val="BodyTextIndent"/>
    <w:rsid w:val="006305A4"/>
    <w:rPr>
      <w:rFonts w:ascii="Arial" w:eastAsia="MS Mincho" w:hAnsi="Arial" w:cs="Times New Roman"/>
      <w:sz w:val="20"/>
      <w:szCs w:val="24"/>
      <w:lang w:val="en-GB"/>
    </w:rPr>
  </w:style>
  <w:style w:type="paragraph" w:customStyle="1" w:styleId="CellBody">
    <w:name w:val="CellBody"/>
    <w:basedOn w:val="Normal"/>
    <w:link w:val="CellBodyChar"/>
    <w:rsid w:val="006305A4"/>
    <w:pPr>
      <w:spacing w:before="40" w:after="40" w:line="290" w:lineRule="auto"/>
    </w:pPr>
    <w:rPr>
      <w:rFonts w:ascii="Times New Roman" w:hAnsi="Times New Roman" w:cs="Times New Roman"/>
      <w:kern w:val="20"/>
      <w:sz w:val="20"/>
      <w:szCs w:val="20"/>
      <w:lang w:val="en-GB"/>
    </w:rPr>
  </w:style>
  <w:style w:type="character" w:customStyle="1" w:styleId="CellBodyChar">
    <w:name w:val="CellBody Char"/>
    <w:link w:val="CellBody"/>
    <w:locked/>
    <w:rsid w:val="006305A4"/>
    <w:rPr>
      <w:rFonts w:ascii="Times New Roman" w:eastAsia="MS Mincho" w:hAnsi="Times New Roman" w:cs="Times New Roman"/>
      <w:kern w:val="20"/>
      <w:sz w:val="20"/>
      <w:szCs w:val="20"/>
      <w:lang w:val="en-GB"/>
    </w:rPr>
  </w:style>
  <w:style w:type="paragraph" w:customStyle="1" w:styleId="CvrAbstract">
    <w:name w:val="!CvrAbstract"/>
    <w:rsid w:val="00260F26"/>
    <w:pPr>
      <w:autoSpaceDE w:val="0"/>
      <w:autoSpaceDN w:val="0"/>
      <w:adjustRightInd w:val="0"/>
      <w:spacing w:after="360" w:line="260" w:lineRule="atLeast"/>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7729">
      <w:bodyDiv w:val="1"/>
      <w:marLeft w:val="0"/>
      <w:marRight w:val="0"/>
      <w:marTop w:val="0"/>
      <w:marBottom w:val="0"/>
      <w:divBdr>
        <w:top w:val="none" w:sz="0" w:space="0" w:color="auto"/>
        <w:left w:val="none" w:sz="0" w:space="0" w:color="auto"/>
        <w:bottom w:val="none" w:sz="0" w:space="0" w:color="auto"/>
        <w:right w:val="none" w:sz="0" w:space="0" w:color="auto"/>
      </w:divBdr>
      <w:divsChild>
        <w:div w:id="414136124">
          <w:marLeft w:val="0"/>
          <w:marRight w:val="0"/>
          <w:marTop w:val="0"/>
          <w:marBottom w:val="0"/>
          <w:divBdr>
            <w:top w:val="none" w:sz="0" w:space="0" w:color="auto"/>
            <w:left w:val="none" w:sz="0" w:space="0" w:color="auto"/>
            <w:bottom w:val="none" w:sz="0" w:space="0" w:color="auto"/>
            <w:right w:val="none" w:sz="0" w:space="0" w:color="auto"/>
          </w:divBdr>
        </w:div>
      </w:divsChild>
    </w:div>
    <w:div w:id="73745813">
      <w:bodyDiv w:val="1"/>
      <w:marLeft w:val="0"/>
      <w:marRight w:val="0"/>
      <w:marTop w:val="0"/>
      <w:marBottom w:val="0"/>
      <w:divBdr>
        <w:top w:val="none" w:sz="0" w:space="0" w:color="auto"/>
        <w:left w:val="none" w:sz="0" w:space="0" w:color="auto"/>
        <w:bottom w:val="none" w:sz="0" w:space="0" w:color="auto"/>
        <w:right w:val="none" w:sz="0" w:space="0" w:color="auto"/>
      </w:divBdr>
    </w:div>
    <w:div w:id="129330249">
      <w:bodyDiv w:val="1"/>
      <w:marLeft w:val="0"/>
      <w:marRight w:val="0"/>
      <w:marTop w:val="0"/>
      <w:marBottom w:val="0"/>
      <w:divBdr>
        <w:top w:val="none" w:sz="0" w:space="0" w:color="auto"/>
        <w:left w:val="none" w:sz="0" w:space="0" w:color="auto"/>
        <w:bottom w:val="none" w:sz="0" w:space="0" w:color="auto"/>
        <w:right w:val="none" w:sz="0" w:space="0" w:color="auto"/>
      </w:divBdr>
    </w:div>
    <w:div w:id="131870955">
      <w:bodyDiv w:val="1"/>
      <w:marLeft w:val="0"/>
      <w:marRight w:val="0"/>
      <w:marTop w:val="0"/>
      <w:marBottom w:val="0"/>
      <w:divBdr>
        <w:top w:val="none" w:sz="0" w:space="0" w:color="auto"/>
        <w:left w:val="none" w:sz="0" w:space="0" w:color="auto"/>
        <w:bottom w:val="none" w:sz="0" w:space="0" w:color="auto"/>
        <w:right w:val="none" w:sz="0" w:space="0" w:color="auto"/>
      </w:divBdr>
    </w:div>
    <w:div w:id="133331612">
      <w:bodyDiv w:val="1"/>
      <w:marLeft w:val="0"/>
      <w:marRight w:val="0"/>
      <w:marTop w:val="0"/>
      <w:marBottom w:val="0"/>
      <w:divBdr>
        <w:top w:val="none" w:sz="0" w:space="0" w:color="auto"/>
        <w:left w:val="none" w:sz="0" w:space="0" w:color="auto"/>
        <w:bottom w:val="none" w:sz="0" w:space="0" w:color="auto"/>
        <w:right w:val="none" w:sz="0" w:space="0" w:color="auto"/>
      </w:divBdr>
    </w:div>
    <w:div w:id="182676028">
      <w:bodyDiv w:val="1"/>
      <w:marLeft w:val="0"/>
      <w:marRight w:val="0"/>
      <w:marTop w:val="0"/>
      <w:marBottom w:val="0"/>
      <w:divBdr>
        <w:top w:val="none" w:sz="0" w:space="0" w:color="auto"/>
        <w:left w:val="none" w:sz="0" w:space="0" w:color="auto"/>
        <w:bottom w:val="none" w:sz="0" w:space="0" w:color="auto"/>
        <w:right w:val="none" w:sz="0" w:space="0" w:color="auto"/>
      </w:divBdr>
    </w:div>
    <w:div w:id="325859582">
      <w:bodyDiv w:val="1"/>
      <w:marLeft w:val="0"/>
      <w:marRight w:val="0"/>
      <w:marTop w:val="0"/>
      <w:marBottom w:val="0"/>
      <w:divBdr>
        <w:top w:val="none" w:sz="0" w:space="0" w:color="auto"/>
        <w:left w:val="none" w:sz="0" w:space="0" w:color="auto"/>
        <w:bottom w:val="none" w:sz="0" w:space="0" w:color="auto"/>
        <w:right w:val="none" w:sz="0" w:space="0" w:color="auto"/>
      </w:divBdr>
    </w:div>
    <w:div w:id="384449988">
      <w:bodyDiv w:val="1"/>
      <w:marLeft w:val="0"/>
      <w:marRight w:val="0"/>
      <w:marTop w:val="0"/>
      <w:marBottom w:val="0"/>
      <w:divBdr>
        <w:top w:val="none" w:sz="0" w:space="0" w:color="auto"/>
        <w:left w:val="none" w:sz="0" w:space="0" w:color="auto"/>
        <w:bottom w:val="none" w:sz="0" w:space="0" w:color="auto"/>
        <w:right w:val="none" w:sz="0" w:space="0" w:color="auto"/>
      </w:divBdr>
    </w:div>
    <w:div w:id="515340023">
      <w:bodyDiv w:val="1"/>
      <w:marLeft w:val="0"/>
      <w:marRight w:val="0"/>
      <w:marTop w:val="0"/>
      <w:marBottom w:val="0"/>
      <w:divBdr>
        <w:top w:val="none" w:sz="0" w:space="0" w:color="auto"/>
        <w:left w:val="none" w:sz="0" w:space="0" w:color="auto"/>
        <w:bottom w:val="none" w:sz="0" w:space="0" w:color="auto"/>
        <w:right w:val="none" w:sz="0" w:space="0" w:color="auto"/>
      </w:divBdr>
      <w:divsChild>
        <w:div w:id="1448236355">
          <w:marLeft w:val="0"/>
          <w:marRight w:val="0"/>
          <w:marTop w:val="0"/>
          <w:marBottom w:val="0"/>
          <w:divBdr>
            <w:top w:val="none" w:sz="0" w:space="0" w:color="auto"/>
            <w:left w:val="none" w:sz="0" w:space="0" w:color="auto"/>
            <w:bottom w:val="none" w:sz="0" w:space="0" w:color="auto"/>
            <w:right w:val="none" w:sz="0" w:space="0" w:color="auto"/>
          </w:divBdr>
          <w:divsChild>
            <w:div w:id="1797408315">
              <w:marLeft w:val="0"/>
              <w:marRight w:val="0"/>
              <w:marTop w:val="0"/>
              <w:marBottom w:val="0"/>
              <w:divBdr>
                <w:top w:val="none" w:sz="0" w:space="0" w:color="auto"/>
                <w:left w:val="none" w:sz="0" w:space="0" w:color="auto"/>
                <w:bottom w:val="none" w:sz="0" w:space="0" w:color="auto"/>
                <w:right w:val="none" w:sz="0" w:space="0" w:color="auto"/>
              </w:divBdr>
              <w:divsChild>
                <w:div w:id="941185877">
                  <w:marLeft w:val="0"/>
                  <w:marRight w:val="0"/>
                  <w:marTop w:val="0"/>
                  <w:marBottom w:val="0"/>
                  <w:divBdr>
                    <w:top w:val="none" w:sz="0" w:space="0" w:color="auto"/>
                    <w:left w:val="none" w:sz="0" w:space="0" w:color="auto"/>
                    <w:bottom w:val="none" w:sz="0" w:space="0" w:color="auto"/>
                    <w:right w:val="none" w:sz="0" w:space="0" w:color="auto"/>
                  </w:divBdr>
                  <w:divsChild>
                    <w:div w:id="1028486654">
                      <w:marLeft w:val="0"/>
                      <w:marRight w:val="0"/>
                      <w:marTop w:val="0"/>
                      <w:marBottom w:val="0"/>
                      <w:divBdr>
                        <w:top w:val="none" w:sz="0" w:space="0" w:color="auto"/>
                        <w:left w:val="none" w:sz="0" w:space="0" w:color="auto"/>
                        <w:bottom w:val="none" w:sz="0" w:space="0" w:color="auto"/>
                        <w:right w:val="none" w:sz="0" w:space="0" w:color="auto"/>
                      </w:divBdr>
                      <w:divsChild>
                        <w:div w:id="5429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25">
      <w:bodyDiv w:val="1"/>
      <w:marLeft w:val="0"/>
      <w:marRight w:val="0"/>
      <w:marTop w:val="0"/>
      <w:marBottom w:val="0"/>
      <w:divBdr>
        <w:top w:val="none" w:sz="0" w:space="0" w:color="auto"/>
        <w:left w:val="none" w:sz="0" w:space="0" w:color="auto"/>
        <w:bottom w:val="none" w:sz="0" w:space="0" w:color="auto"/>
        <w:right w:val="none" w:sz="0" w:space="0" w:color="auto"/>
      </w:divBdr>
    </w:div>
    <w:div w:id="566037164">
      <w:bodyDiv w:val="1"/>
      <w:marLeft w:val="0"/>
      <w:marRight w:val="0"/>
      <w:marTop w:val="0"/>
      <w:marBottom w:val="0"/>
      <w:divBdr>
        <w:top w:val="none" w:sz="0" w:space="0" w:color="auto"/>
        <w:left w:val="none" w:sz="0" w:space="0" w:color="auto"/>
        <w:bottom w:val="none" w:sz="0" w:space="0" w:color="auto"/>
        <w:right w:val="none" w:sz="0" w:space="0" w:color="auto"/>
      </w:divBdr>
    </w:div>
    <w:div w:id="677467738">
      <w:bodyDiv w:val="1"/>
      <w:marLeft w:val="0"/>
      <w:marRight w:val="0"/>
      <w:marTop w:val="0"/>
      <w:marBottom w:val="0"/>
      <w:divBdr>
        <w:top w:val="none" w:sz="0" w:space="0" w:color="auto"/>
        <w:left w:val="none" w:sz="0" w:space="0" w:color="auto"/>
        <w:bottom w:val="none" w:sz="0" w:space="0" w:color="auto"/>
        <w:right w:val="none" w:sz="0" w:space="0" w:color="auto"/>
      </w:divBdr>
    </w:div>
    <w:div w:id="679047858">
      <w:bodyDiv w:val="1"/>
      <w:marLeft w:val="0"/>
      <w:marRight w:val="0"/>
      <w:marTop w:val="0"/>
      <w:marBottom w:val="0"/>
      <w:divBdr>
        <w:top w:val="none" w:sz="0" w:space="0" w:color="auto"/>
        <w:left w:val="none" w:sz="0" w:space="0" w:color="auto"/>
        <w:bottom w:val="none" w:sz="0" w:space="0" w:color="auto"/>
        <w:right w:val="none" w:sz="0" w:space="0" w:color="auto"/>
      </w:divBdr>
    </w:div>
    <w:div w:id="701172939">
      <w:bodyDiv w:val="1"/>
      <w:marLeft w:val="0"/>
      <w:marRight w:val="0"/>
      <w:marTop w:val="0"/>
      <w:marBottom w:val="0"/>
      <w:divBdr>
        <w:top w:val="none" w:sz="0" w:space="0" w:color="auto"/>
        <w:left w:val="none" w:sz="0" w:space="0" w:color="auto"/>
        <w:bottom w:val="none" w:sz="0" w:space="0" w:color="auto"/>
        <w:right w:val="none" w:sz="0" w:space="0" w:color="auto"/>
      </w:divBdr>
    </w:div>
    <w:div w:id="832839526">
      <w:bodyDiv w:val="1"/>
      <w:marLeft w:val="0"/>
      <w:marRight w:val="0"/>
      <w:marTop w:val="0"/>
      <w:marBottom w:val="0"/>
      <w:divBdr>
        <w:top w:val="none" w:sz="0" w:space="0" w:color="auto"/>
        <w:left w:val="none" w:sz="0" w:space="0" w:color="auto"/>
        <w:bottom w:val="none" w:sz="0" w:space="0" w:color="auto"/>
        <w:right w:val="none" w:sz="0" w:space="0" w:color="auto"/>
      </w:divBdr>
    </w:div>
    <w:div w:id="869728336">
      <w:bodyDiv w:val="1"/>
      <w:marLeft w:val="0"/>
      <w:marRight w:val="0"/>
      <w:marTop w:val="0"/>
      <w:marBottom w:val="0"/>
      <w:divBdr>
        <w:top w:val="none" w:sz="0" w:space="0" w:color="auto"/>
        <w:left w:val="none" w:sz="0" w:space="0" w:color="auto"/>
        <w:bottom w:val="none" w:sz="0" w:space="0" w:color="auto"/>
        <w:right w:val="none" w:sz="0" w:space="0" w:color="auto"/>
      </w:divBdr>
    </w:div>
    <w:div w:id="908884300">
      <w:bodyDiv w:val="1"/>
      <w:marLeft w:val="0"/>
      <w:marRight w:val="0"/>
      <w:marTop w:val="0"/>
      <w:marBottom w:val="0"/>
      <w:divBdr>
        <w:top w:val="none" w:sz="0" w:space="0" w:color="auto"/>
        <w:left w:val="none" w:sz="0" w:space="0" w:color="auto"/>
        <w:bottom w:val="none" w:sz="0" w:space="0" w:color="auto"/>
        <w:right w:val="none" w:sz="0" w:space="0" w:color="auto"/>
      </w:divBdr>
    </w:div>
    <w:div w:id="923686256">
      <w:bodyDiv w:val="1"/>
      <w:marLeft w:val="0"/>
      <w:marRight w:val="0"/>
      <w:marTop w:val="0"/>
      <w:marBottom w:val="0"/>
      <w:divBdr>
        <w:top w:val="none" w:sz="0" w:space="0" w:color="auto"/>
        <w:left w:val="none" w:sz="0" w:space="0" w:color="auto"/>
        <w:bottom w:val="none" w:sz="0" w:space="0" w:color="auto"/>
        <w:right w:val="none" w:sz="0" w:space="0" w:color="auto"/>
      </w:divBdr>
    </w:div>
    <w:div w:id="927420277">
      <w:bodyDiv w:val="1"/>
      <w:marLeft w:val="0"/>
      <w:marRight w:val="0"/>
      <w:marTop w:val="0"/>
      <w:marBottom w:val="0"/>
      <w:divBdr>
        <w:top w:val="none" w:sz="0" w:space="0" w:color="auto"/>
        <w:left w:val="none" w:sz="0" w:space="0" w:color="auto"/>
        <w:bottom w:val="none" w:sz="0" w:space="0" w:color="auto"/>
        <w:right w:val="none" w:sz="0" w:space="0" w:color="auto"/>
      </w:divBdr>
    </w:div>
    <w:div w:id="935527433">
      <w:bodyDiv w:val="1"/>
      <w:marLeft w:val="0"/>
      <w:marRight w:val="0"/>
      <w:marTop w:val="0"/>
      <w:marBottom w:val="0"/>
      <w:divBdr>
        <w:top w:val="none" w:sz="0" w:space="0" w:color="auto"/>
        <w:left w:val="none" w:sz="0" w:space="0" w:color="auto"/>
        <w:bottom w:val="none" w:sz="0" w:space="0" w:color="auto"/>
        <w:right w:val="none" w:sz="0" w:space="0" w:color="auto"/>
      </w:divBdr>
    </w:div>
    <w:div w:id="946690572">
      <w:bodyDiv w:val="1"/>
      <w:marLeft w:val="0"/>
      <w:marRight w:val="0"/>
      <w:marTop w:val="0"/>
      <w:marBottom w:val="0"/>
      <w:divBdr>
        <w:top w:val="none" w:sz="0" w:space="0" w:color="auto"/>
        <w:left w:val="none" w:sz="0" w:space="0" w:color="auto"/>
        <w:bottom w:val="none" w:sz="0" w:space="0" w:color="auto"/>
        <w:right w:val="none" w:sz="0" w:space="0" w:color="auto"/>
      </w:divBdr>
    </w:div>
    <w:div w:id="970280346">
      <w:bodyDiv w:val="1"/>
      <w:marLeft w:val="0"/>
      <w:marRight w:val="0"/>
      <w:marTop w:val="0"/>
      <w:marBottom w:val="0"/>
      <w:divBdr>
        <w:top w:val="none" w:sz="0" w:space="0" w:color="auto"/>
        <w:left w:val="none" w:sz="0" w:space="0" w:color="auto"/>
        <w:bottom w:val="none" w:sz="0" w:space="0" w:color="auto"/>
        <w:right w:val="none" w:sz="0" w:space="0" w:color="auto"/>
      </w:divBdr>
    </w:div>
    <w:div w:id="1121649127">
      <w:bodyDiv w:val="1"/>
      <w:marLeft w:val="0"/>
      <w:marRight w:val="0"/>
      <w:marTop w:val="0"/>
      <w:marBottom w:val="0"/>
      <w:divBdr>
        <w:top w:val="none" w:sz="0" w:space="0" w:color="auto"/>
        <w:left w:val="none" w:sz="0" w:space="0" w:color="auto"/>
        <w:bottom w:val="none" w:sz="0" w:space="0" w:color="auto"/>
        <w:right w:val="none" w:sz="0" w:space="0" w:color="auto"/>
      </w:divBdr>
    </w:div>
    <w:div w:id="1178041417">
      <w:bodyDiv w:val="1"/>
      <w:marLeft w:val="0"/>
      <w:marRight w:val="0"/>
      <w:marTop w:val="0"/>
      <w:marBottom w:val="0"/>
      <w:divBdr>
        <w:top w:val="none" w:sz="0" w:space="0" w:color="auto"/>
        <w:left w:val="none" w:sz="0" w:space="0" w:color="auto"/>
        <w:bottom w:val="none" w:sz="0" w:space="0" w:color="auto"/>
        <w:right w:val="none" w:sz="0" w:space="0" w:color="auto"/>
      </w:divBdr>
    </w:div>
    <w:div w:id="1269460227">
      <w:bodyDiv w:val="1"/>
      <w:marLeft w:val="0"/>
      <w:marRight w:val="0"/>
      <w:marTop w:val="0"/>
      <w:marBottom w:val="0"/>
      <w:divBdr>
        <w:top w:val="none" w:sz="0" w:space="0" w:color="auto"/>
        <w:left w:val="none" w:sz="0" w:space="0" w:color="auto"/>
        <w:bottom w:val="none" w:sz="0" w:space="0" w:color="auto"/>
        <w:right w:val="none" w:sz="0" w:space="0" w:color="auto"/>
      </w:divBdr>
    </w:div>
    <w:div w:id="1279069511">
      <w:bodyDiv w:val="1"/>
      <w:marLeft w:val="0"/>
      <w:marRight w:val="0"/>
      <w:marTop w:val="0"/>
      <w:marBottom w:val="0"/>
      <w:divBdr>
        <w:top w:val="none" w:sz="0" w:space="0" w:color="auto"/>
        <w:left w:val="none" w:sz="0" w:space="0" w:color="auto"/>
        <w:bottom w:val="none" w:sz="0" w:space="0" w:color="auto"/>
        <w:right w:val="none" w:sz="0" w:space="0" w:color="auto"/>
      </w:divBdr>
    </w:div>
    <w:div w:id="1345789374">
      <w:bodyDiv w:val="1"/>
      <w:marLeft w:val="0"/>
      <w:marRight w:val="0"/>
      <w:marTop w:val="0"/>
      <w:marBottom w:val="0"/>
      <w:divBdr>
        <w:top w:val="none" w:sz="0" w:space="0" w:color="auto"/>
        <w:left w:val="none" w:sz="0" w:space="0" w:color="auto"/>
        <w:bottom w:val="none" w:sz="0" w:space="0" w:color="auto"/>
        <w:right w:val="none" w:sz="0" w:space="0" w:color="auto"/>
      </w:divBdr>
    </w:div>
    <w:div w:id="1535801231">
      <w:bodyDiv w:val="1"/>
      <w:marLeft w:val="0"/>
      <w:marRight w:val="0"/>
      <w:marTop w:val="0"/>
      <w:marBottom w:val="0"/>
      <w:divBdr>
        <w:top w:val="none" w:sz="0" w:space="0" w:color="auto"/>
        <w:left w:val="none" w:sz="0" w:space="0" w:color="auto"/>
        <w:bottom w:val="none" w:sz="0" w:space="0" w:color="auto"/>
        <w:right w:val="none" w:sz="0" w:space="0" w:color="auto"/>
      </w:divBdr>
      <w:divsChild>
        <w:div w:id="867764657">
          <w:marLeft w:val="0"/>
          <w:marRight w:val="0"/>
          <w:marTop w:val="0"/>
          <w:marBottom w:val="0"/>
          <w:divBdr>
            <w:top w:val="none" w:sz="0" w:space="0" w:color="auto"/>
            <w:left w:val="none" w:sz="0" w:space="0" w:color="auto"/>
            <w:bottom w:val="none" w:sz="0" w:space="0" w:color="auto"/>
            <w:right w:val="none" w:sz="0" w:space="0" w:color="auto"/>
          </w:divBdr>
          <w:divsChild>
            <w:div w:id="1534927072">
              <w:marLeft w:val="0"/>
              <w:marRight w:val="0"/>
              <w:marTop w:val="0"/>
              <w:marBottom w:val="0"/>
              <w:divBdr>
                <w:top w:val="none" w:sz="0" w:space="0" w:color="auto"/>
                <w:left w:val="none" w:sz="0" w:space="0" w:color="auto"/>
                <w:bottom w:val="none" w:sz="0" w:space="0" w:color="auto"/>
                <w:right w:val="none" w:sz="0" w:space="0" w:color="auto"/>
              </w:divBdr>
              <w:divsChild>
                <w:div w:id="521627087">
                  <w:marLeft w:val="0"/>
                  <w:marRight w:val="0"/>
                  <w:marTop w:val="0"/>
                  <w:marBottom w:val="0"/>
                  <w:divBdr>
                    <w:top w:val="none" w:sz="0" w:space="0" w:color="auto"/>
                    <w:left w:val="none" w:sz="0" w:space="0" w:color="auto"/>
                    <w:bottom w:val="none" w:sz="0" w:space="0" w:color="auto"/>
                    <w:right w:val="none" w:sz="0" w:space="0" w:color="auto"/>
                  </w:divBdr>
                  <w:divsChild>
                    <w:div w:id="2075270560">
                      <w:marLeft w:val="0"/>
                      <w:marRight w:val="0"/>
                      <w:marTop w:val="0"/>
                      <w:marBottom w:val="0"/>
                      <w:divBdr>
                        <w:top w:val="none" w:sz="0" w:space="0" w:color="auto"/>
                        <w:left w:val="none" w:sz="0" w:space="0" w:color="auto"/>
                        <w:bottom w:val="none" w:sz="0" w:space="0" w:color="auto"/>
                        <w:right w:val="none" w:sz="0" w:space="0" w:color="auto"/>
                      </w:divBdr>
                      <w:divsChild>
                        <w:div w:id="19092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550300">
      <w:bodyDiv w:val="1"/>
      <w:marLeft w:val="0"/>
      <w:marRight w:val="0"/>
      <w:marTop w:val="0"/>
      <w:marBottom w:val="0"/>
      <w:divBdr>
        <w:top w:val="none" w:sz="0" w:space="0" w:color="auto"/>
        <w:left w:val="none" w:sz="0" w:space="0" w:color="auto"/>
        <w:bottom w:val="none" w:sz="0" w:space="0" w:color="auto"/>
        <w:right w:val="none" w:sz="0" w:space="0" w:color="auto"/>
      </w:divBdr>
    </w:div>
    <w:div w:id="1633171984">
      <w:bodyDiv w:val="1"/>
      <w:marLeft w:val="0"/>
      <w:marRight w:val="0"/>
      <w:marTop w:val="0"/>
      <w:marBottom w:val="0"/>
      <w:divBdr>
        <w:top w:val="none" w:sz="0" w:space="0" w:color="auto"/>
        <w:left w:val="none" w:sz="0" w:space="0" w:color="auto"/>
        <w:bottom w:val="none" w:sz="0" w:space="0" w:color="auto"/>
        <w:right w:val="none" w:sz="0" w:space="0" w:color="auto"/>
      </w:divBdr>
    </w:div>
    <w:div w:id="1643001818">
      <w:bodyDiv w:val="1"/>
      <w:marLeft w:val="0"/>
      <w:marRight w:val="0"/>
      <w:marTop w:val="0"/>
      <w:marBottom w:val="0"/>
      <w:divBdr>
        <w:top w:val="none" w:sz="0" w:space="0" w:color="auto"/>
        <w:left w:val="none" w:sz="0" w:space="0" w:color="auto"/>
        <w:bottom w:val="none" w:sz="0" w:space="0" w:color="auto"/>
        <w:right w:val="none" w:sz="0" w:space="0" w:color="auto"/>
      </w:divBdr>
    </w:div>
    <w:div w:id="1734810853">
      <w:bodyDiv w:val="1"/>
      <w:marLeft w:val="0"/>
      <w:marRight w:val="0"/>
      <w:marTop w:val="0"/>
      <w:marBottom w:val="0"/>
      <w:divBdr>
        <w:top w:val="none" w:sz="0" w:space="0" w:color="auto"/>
        <w:left w:val="none" w:sz="0" w:space="0" w:color="auto"/>
        <w:bottom w:val="none" w:sz="0" w:space="0" w:color="auto"/>
        <w:right w:val="none" w:sz="0" w:space="0" w:color="auto"/>
      </w:divBdr>
    </w:div>
    <w:div w:id="1747799351">
      <w:bodyDiv w:val="1"/>
      <w:marLeft w:val="0"/>
      <w:marRight w:val="0"/>
      <w:marTop w:val="0"/>
      <w:marBottom w:val="0"/>
      <w:divBdr>
        <w:top w:val="none" w:sz="0" w:space="0" w:color="auto"/>
        <w:left w:val="none" w:sz="0" w:space="0" w:color="auto"/>
        <w:bottom w:val="none" w:sz="0" w:space="0" w:color="auto"/>
        <w:right w:val="none" w:sz="0" w:space="0" w:color="auto"/>
      </w:divBdr>
    </w:div>
    <w:div w:id="1770544950">
      <w:bodyDiv w:val="1"/>
      <w:marLeft w:val="0"/>
      <w:marRight w:val="0"/>
      <w:marTop w:val="0"/>
      <w:marBottom w:val="0"/>
      <w:divBdr>
        <w:top w:val="none" w:sz="0" w:space="0" w:color="auto"/>
        <w:left w:val="none" w:sz="0" w:space="0" w:color="auto"/>
        <w:bottom w:val="none" w:sz="0" w:space="0" w:color="auto"/>
        <w:right w:val="none" w:sz="0" w:space="0" w:color="auto"/>
      </w:divBdr>
    </w:div>
    <w:div w:id="1821387358">
      <w:bodyDiv w:val="1"/>
      <w:marLeft w:val="0"/>
      <w:marRight w:val="0"/>
      <w:marTop w:val="0"/>
      <w:marBottom w:val="0"/>
      <w:divBdr>
        <w:top w:val="none" w:sz="0" w:space="0" w:color="auto"/>
        <w:left w:val="none" w:sz="0" w:space="0" w:color="auto"/>
        <w:bottom w:val="none" w:sz="0" w:space="0" w:color="auto"/>
        <w:right w:val="none" w:sz="0" w:space="0" w:color="auto"/>
      </w:divBdr>
    </w:div>
    <w:div w:id="1871255486">
      <w:bodyDiv w:val="1"/>
      <w:marLeft w:val="0"/>
      <w:marRight w:val="0"/>
      <w:marTop w:val="0"/>
      <w:marBottom w:val="0"/>
      <w:divBdr>
        <w:top w:val="none" w:sz="0" w:space="0" w:color="auto"/>
        <w:left w:val="none" w:sz="0" w:space="0" w:color="auto"/>
        <w:bottom w:val="none" w:sz="0" w:space="0" w:color="auto"/>
        <w:right w:val="none" w:sz="0" w:space="0" w:color="auto"/>
      </w:divBdr>
    </w:div>
    <w:div w:id="1906647160">
      <w:bodyDiv w:val="1"/>
      <w:marLeft w:val="0"/>
      <w:marRight w:val="0"/>
      <w:marTop w:val="0"/>
      <w:marBottom w:val="0"/>
      <w:divBdr>
        <w:top w:val="none" w:sz="0" w:space="0" w:color="auto"/>
        <w:left w:val="none" w:sz="0" w:space="0" w:color="auto"/>
        <w:bottom w:val="none" w:sz="0" w:space="0" w:color="auto"/>
        <w:right w:val="none" w:sz="0" w:space="0" w:color="auto"/>
      </w:divBdr>
    </w:div>
    <w:div w:id="1906993010">
      <w:bodyDiv w:val="1"/>
      <w:marLeft w:val="0"/>
      <w:marRight w:val="0"/>
      <w:marTop w:val="0"/>
      <w:marBottom w:val="0"/>
      <w:divBdr>
        <w:top w:val="none" w:sz="0" w:space="0" w:color="auto"/>
        <w:left w:val="none" w:sz="0" w:space="0" w:color="auto"/>
        <w:bottom w:val="none" w:sz="0" w:space="0" w:color="auto"/>
        <w:right w:val="none" w:sz="0" w:space="0" w:color="auto"/>
      </w:divBdr>
    </w:div>
    <w:div w:id="1968312675">
      <w:bodyDiv w:val="1"/>
      <w:marLeft w:val="0"/>
      <w:marRight w:val="0"/>
      <w:marTop w:val="0"/>
      <w:marBottom w:val="0"/>
      <w:divBdr>
        <w:top w:val="none" w:sz="0" w:space="0" w:color="auto"/>
        <w:left w:val="none" w:sz="0" w:space="0" w:color="auto"/>
        <w:bottom w:val="none" w:sz="0" w:space="0" w:color="auto"/>
        <w:right w:val="none" w:sz="0" w:space="0" w:color="auto"/>
      </w:divBdr>
    </w:div>
    <w:div w:id="2034107945">
      <w:bodyDiv w:val="1"/>
      <w:marLeft w:val="0"/>
      <w:marRight w:val="0"/>
      <w:marTop w:val="0"/>
      <w:marBottom w:val="0"/>
      <w:divBdr>
        <w:top w:val="none" w:sz="0" w:space="0" w:color="auto"/>
        <w:left w:val="none" w:sz="0" w:space="0" w:color="auto"/>
        <w:bottom w:val="none" w:sz="0" w:space="0" w:color="auto"/>
        <w:right w:val="none" w:sz="0" w:space="0" w:color="auto"/>
      </w:divBdr>
    </w:div>
    <w:div w:id="2048293370">
      <w:bodyDiv w:val="1"/>
      <w:marLeft w:val="0"/>
      <w:marRight w:val="0"/>
      <w:marTop w:val="0"/>
      <w:marBottom w:val="0"/>
      <w:divBdr>
        <w:top w:val="none" w:sz="0" w:space="0" w:color="auto"/>
        <w:left w:val="none" w:sz="0" w:space="0" w:color="auto"/>
        <w:bottom w:val="none" w:sz="0" w:space="0" w:color="auto"/>
        <w:right w:val="none" w:sz="0" w:space="0" w:color="auto"/>
      </w:divBdr>
    </w:div>
    <w:div w:id="208969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bcu.gub.u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27BA42C1714398BFC7EB4CEE9A649E"/>
        <w:category>
          <w:name w:val="General"/>
          <w:gallery w:val="placeholder"/>
        </w:category>
        <w:types>
          <w:type w:val="bbPlcHdr"/>
        </w:types>
        <w:behaviors>
          <w:behavior w:val="content"/>
        </w:behaviors>
        <w:guid w:val="{EFA2D8B7-8962-4ACB-BA93-74A792647697}"/>
      </w:docPartPr>
      <w:docPartBody>
        <w:p w:rsidR="00A52EEC" w:rsidRDefault="00E808A5" w:rsidP="00E808A5">
          <w:pPr>
            <w:pStyle w:val="6127BA42C1714398BFC7EB4CEE9A649E17"/>
          </w:pPr>
          <w:r w:rsidRPr="008A61F3">
            <w:rPr>
              <w:rStyle w:val="PlaceholderText"/>
              <w:rFonts w:ascii="Arial" w:hAnsi="Arial" w:cs="Arial"/>
              <w:color w:val="7F7F7F" w:themeColor="text1" w:themeTint="80"/>
              <w:sz w:val="20"/>
              <w:szCs w:val="20"/>
            </w:rPr>
            <w:t>Choose an item.</w:t>
          </w:r>
        </w:p>
      </w:docPartBody>
    </w:docPart>
    <w:docPart>
      <w:docPartPr>
        <w:name w:val="06DC207E3A4E4FF28F285FEEC7B97479"/>
        <w:category>
          <w:name w:val="General"/>
          <w:gallery w:val="placeholder"/>
        </w:category>
        <w:types>
          <w:type w:val="bbPlcHdr"/>
        </w:types>
        <w:behaviors>
          <w:behavior w:val="content"/>
        </w:behaviors>
        <w:guid w:val="{E57D68FD-E6F4-4902-9F2E-3C15A540F921}"/>
      </w:docPartPr>
      <w:docPartBody>
        <w:p w:rsidR="005E65E7" w:rsidRDefault="00E808A5" w:rsidP="00E808A5">
          <w:pPr>
            <w:pStyle w:val="06DC207E3A4E4FF28F285FEEC7B9747916"/>
          </w:pPr>
          <w:r w:rsidRPr="008A61F3">
            <w:rPr>
              <w:rStyle w:val="PlaceholderText"/>
              <w:rFonts w:ascii="Arial" w:hAnsi="Arial" w:cs="Arial"/>
              <w:color w:val="7F7F7F" w:themeColor="text1" w:themeTint="80"/>
              <w:sz w:val="20"/>
              <w:szCs w:val="20"/>
            </w:rPr>
            <w:t>Choose an item.</w:t>
          </w:r>
        </w:p>
      </w:docPartBody>
    </w:docPart>
    <w:docPart>
      <w:docPartPr>
        <w:name w:val="2006BD0D8EB14E8880F4BCCA7F07EB9A"/>
        <w:category>
          <w:name w:val="General"/>
          <w:gallery w:val="placeholder"/>
        </w:category>
        <w:types>
          <w:type w:val="bbPlcHdr"/>
        </w:types>
        <w:behaviors>
          <w:behavior w:val="content"/>
        </w:behaviors>
        <w:guid w:val="{AFABC61D-7CBB-42C0-8DE3-FBD720392DD0}"/>
      </w:docPartPr>
      <w:docPartBody>
        <w:p w:rsidR="00AE09A9" w:rsidRDefault="00E808A5" w:rsidP="00E808A5">
          <w:pPr>
            <w:pStyle w:val="2006BD0D8EB14E8880F4BCCA7F07EB9A4"/>
          </w:pPr>
          <w:r w:rsidRPr="008A61F3">
            <w:rPr>
              <w:rStyle w:val="PlaceholderText"/>
              <w:rFonts w:ascii="Arial" w:hAnsi="Arial" w:cs="Arial"/>
              <w:color w:val="7F7F7F" w:themeColor="text1" w:themeTint="80"/>
              <w:sz w:val="20"/>
              <w:szCs w:val="20"/>
            </w:rPr>
            <w:t>Choose an item.</w:t>
          </w:r>
        </w:p>
      </w:docPartBody>
    </w:docPart>
    <w:docPart>
      <w:docPartPr>
        <w:name w:val="B83BC5310551430BA892DFF9ADD4CA8B"/>
        <w:category>
          <w:name w:val="General"/>
          <w:gallery w:val="placeholder"/>
        </w:category>
        <w:types>
          <w:type w:val="bbPlcHdr"/>
        </w:types>
        <w:behaviors>
          <w:behavior w:val="content"/>
        </w:behaviors>
        <w:guid w:val="{D38B1065-EBB2-4E12-81FB-E75072E316A8}"/>
      </w:docPartPr>
      <w:docPartBody>
        <w:p w:rsidR="00E63335" w:rsidRDefault="00BD2F11" w:rsidP="00BD2F11">
          <w:pPr>
            <w:pStyle w:val="B83BC5310551430BA892DFF9ADD4CA8B"/>
          </w:pPr>
          <w:r w:rsidRPr="00754B0B">
            <w:rPr>
              <w:rStyle w:val="PlaceholderText"/>
              <w:rFonts w:ascii="Arial" w:hAnsi="Arial" w:cs="Arial"/>
              <w:color w:val="7F7F7F" w:themeColor="text1" w:themeTint="80"/>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38"/>
    <w:rsid w:val="00012A38"/>
    <w:rsid w:val="00151004"/>
    <w:rsid w:val="00164D18"/>
    <w:rsid w:val="00292BAB"/>
    <w:rsid w:val="002D752B"/>
    <w:rsid w:val="00307AE7"/>
    <w:rsid w:val="003405C8"/>
    <w:rsid w:val="00370847"/>
    <w:rsid w:val="003A12C8"/>
    <w:rsid w:val="00490101"/>
    <w:rsid w:val="004D5717"/>
    <w:rsid w:val="004F45D2"/>
    <w:rsid w:val="0058398E"/>
    <w:rsid w:val="005E65E7"/>
    <w:rsid w:val="00657738"/>
    <w:rsid w:val="0071792F"/>
    <w:rsid w:val="007663AE"/>
    <w:rsid w:val="00827DA2"/>
    <w:rsid w:val="00836428"/>
    <w:rsid w:val="008D674A"/>
    <w:rsid w:val="00906979"/>
    <w:rsid w:val="00937BD6"/>
    <w:rsid w:val="009460FF"/>
    <w:rsid w:val="00994ACC"/>
    <w:rsid w:val="009D7EDA"/>
    <w:rsid w:val="009E4A2B"/>
    <w:rsid w:val="00A14967"/>
    <w:rsid w:val="00A52EEC"/>
    <w:rsid w:val="00A6703A"/>
    <w:rsid w:val="00A85BC7"/>
    <w:rsid w:val="00AE09A9"/>
    <w:rsid w:val="00B04DB1"/>
    <w:rsid w:val="00B52661"/>
    <w:rsid w:val="00B775A6"/>
    <w:rsid w:val="00B879D3"/>
    <w:rsid w:val="00BA5692"/>
    <w:rsid w:val="00BB77BE"/>
    <w:rsid w:val="00BD2F11"/>
    <w:rsid w:val="00C9718B"/>
    <w:rsid w:val="00CB0DB7"/>
    <w:rsid w:val="00CD2805"/>
    <w:rsid w:val="00CD6472"/>
    <w:rsid w:val="00CE5A19"/>
    <w:rsid w:val="00CE7A22"/>
    <w:rsid w:val="00CF37CB"/>
    <w:rsid w:val="00D0482A"/>
    <w:rsid w:val="00D7155D"/>
    <w:rsid w:val="00D77676"/>
    <w:rsid w:val="00D82BF7"/>
    <w:rsid w:val="00D972FB"/>
    <w:rsid w:val="00DA13D9"/>
    <w:rsid w:val="00DA4D5E"/>
    <w:rsid w:val="00DB2930"/>
    <w:rsid w:val="00E02A9C"/>
    <w:rsid w:val="00E0793C"/>
    <w:rsid w:val="00E36A18"/>
    <w:rsid w:val="00E42D28"/>
    <w:rsid w:val="00E63335"/>
    <w:rsid w:val="00E808A5"/>
    <w:rsid w:val="00EE5C44"/>
    <w:rsid w:val="00F559BA"/>
    <w:rsid w:val="00F63785"/>
    <w:rsid w:val="00F77219"/>
    <w:rsid w:val="00FA73AD"/>
    <w:rsid w:val="00FF4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2F11"/>
    <w:rPr>
      <w:color w:val="808080"/>
    </w:rPr>
  </w:style>
  <w:style w:type="paragraph" w:customStyle="1" w:styleId="6127BA42C1714398BFC7EB4CEE9A649E17">
    <w:name w:val="6127BA42C1714398BFC7EB4CEE9A649E17"/>
    <w:rsid w:val="00E808A5"/>
    <w:rPr>
      <w:rFonts w:eastAsiaTheme="minorHAnsi"/>
    </w:rPr>
  </w:style>
  <w:style w:type="paragraph" w:customStyle="1" w:styleId="06DC207E3A4E4FF28F285FEEC7B9747916">
    <w:name w:val="06DC207E3A4E4FF28F285FEEC7B9747916"/>
    <w:rsid w:val="00E808A5"/>
    <w:rPr>
      <w:rFonts w:eastAsiaTheme="minorHAnsi"/>
    </w:rPr>
  </w:style>
  <w:style w:type="paragraph" w:customStyle="1" w:styleId="2006BD0D8EB14E8880F4BCCA7F07EB9A4">
    <w:name w:val="2006BD0D8EB14E8880F4BCCA7F07EB9A4"/>
    <w:rsid w:val="00E808A5"/>
    <w:rPr>
      <w:rFonts w:eastAsiaTheme="minorHAnsi"/>
    </w:rPr>
  </w:style>
  <w:style w:type="paragraph" w:customStyle="1" w:styleId="B83BC5310551430BA892DFF9ADD4CA8B">
    <w:name w:val="B83BC5310551430BA892DFF9ADD4CA8B"/>
    <w:rsid w:val="00BD2F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A14ECAE9FF840B638CEDCBEDA84EA" ma:contentTypeVersion="12" ma:contentTypeDescription="Create a new document." ma:contentTypeScope="" ma:versionID="c40cac0b1a1a7bb1eb1ad039e57cb804">
  <xsd:schema xmlns:xsd="http://www.w3.org/2001/XMLSchema" xmlns:xs="http://www.w3.org/2001/XMLSchema" xmlns:p="http://schemas.microsoft.com/office/2006/metadata/properties" xmlns:ns3="9619f1c4-104c-4d7c-b1a5-72f91fc240c4" xmlns:ns4="26c6a809-d158-4675-93a3-593830ed6214" targetNamespace="http://schemas.microsoft.com/office/2006/metadata/properties" ma:root="true" ma:fieldsID="7ab06b60e70b5a7396eb3f507ddcd6d4" ns3:_="" ns4:_="">
    <xsd:import namespace="9619f1c4-104c-4d7c-b1a5-72f91fc240c4"/>
    <xsd:import namespace="26c6a809-d158-4675-93a3-593830ed62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9f1c4-104c-4d7c-b1a5-72f91fc24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6a809-d158-4675-93a3-593830ed62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4A14ECAE9FF840B638CEDCBEDA84EA" ma:contentTypeVersion="12" ma:contentTypeDescription="Create a new document." ma:contentTypeScope="" ma:versionID="c40cac0b1a1a7bb1eb1ad039e57cb804">
  <xsd:schema xmlns:xsd="http://www.w3.org/2001/XMLSchema" xmlns:xs="http://www.w3.org/2001/XMLSchema" xmlns:p="http://schemas.microsoft.com/office/2006/metadata/properties" xmlns:ns3="9619f1c4-104c-4d7c-b1a5-72f91fc240c4" xmlns:ns4="26c6a809-d158-4675-93a3-593830ed6214" targetNamespace="http://schemas.microsoft.com/office/2006/metadata/properties" ma:root="true" ma:fieldsID="7ab06b60e70b5a7396eb3f507ddcd6d4" ns3:_="" ns4:_="">
    <xsd:import namespace="9619f1c4-104c-4d7c-b1a5-72f91fc240c4"/>
    <xsd:import namespace="26c6a809-d158-4675-93a3-593830ed62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9f1c4-104c-4d7c-b1a5-72f91fc24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6a809-d158-4675-93a3-593830ed62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8E9BA56E76D2447B6B33114ABBEA9D5" ma:contentTypeVersion="13" ma:contentTypeDescription="Create a new document." ma:contentTypeScope="" ma:versionID="a37b7cfc4d89b8844c896ef73268b523">
  <xsd:schema xmlns:xsd="http://www.w3.org/2001/XMLSchema" xmlns:xs="http://www.w3.org/2001/XMLSchema" xmlns:p="http://schemas.microsoft.com/office/2006/metadata/properties" xmlns:ns3="5b55b796-daa0-475c-b335-bbbb10b30c8e" xmlns:ns4="f1e5155a-4de1-4edf-b0c6-53134e0e5e81" targetNamespace="http://schemas.microsoft.com/office/2006/metadata/properties" ma:root="true" ma:fieldsID="a95dcf148f59da673d520fd94b7c3d2f" ns3:_="" ns4:_="">
    <xsd:import namespace="5b55b796-daa0-475c-b335-bbbb10b30c8e"/>
    <xsd:import namespace="f1e5155a-4de1-4edf-b0c6-53134e0e5e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5b796-daa0-475c-b335-bbbb10b30c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5155a-4de1-4edf-b0c6-53134e0e5e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Document" ma:contentTypeID="0x01010098E9BA56E76D2447B6B33114ABBEA9D5" ma:contentTypeVersion="13" ma:contentTypeDescription="Create a new document." ma:contentTypeScope="" ma:versionID="a37b7cfc4d89b8844c896ef73268b523">
  <xsd:schema xmlns:xsd="http://www.w3.org/2001/XMLSchema" xmlns:xs="http://www.w3.org/2001/XMLSchema" xmlns:p="http://schemas.microsoft.com/office/2006/metadata/properties" xmlns:ns3="5b55b796-daa0-475c-b335-bbbb10b30c8e" xmlns:ns4="f1e5155a-4de1-4edf-b0c6-53134e0e5e81" targetNamespace="http://schemas.microsoft.com/office/2006/metadata/properties" ma:root="true" ma:fieldsID="a95dcf148f59da673d520fd94b7c3d2f" ns3:_="" ns4:_="">
    <xsd:import namespace="5b55b796-daa0-475c-b335-bbbb10b30c8e"/>
    <xsd:import namespace="f1e5155a-4de1-4edf-b0c6-53134e0e5e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5b796-daa0-475c-b335-bbbb10b30c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5155a-4de1-4edf-b0c6-53134e0e5e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69297B-2142-4EDF-AB3B-EF8136B33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9f1c4-104c-4d7c-b1a5-72f91fc240c4"/>
    <ds:schemaRef ds:uri="26c6a809-d158-4675-93a3-593830ed6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A111BD-9D22-4E8D-AE29-23539743058E}">
  <ds:schemaRefs>
    <ds:schemaRef ds:uri="http://schemas.microsoft.com/sharepoint/v3/contenttype/forms"/>
  </ds:schemaRefs>
</ds:datastoreItem>
</file>

<file path=customXml/itemProps3.xml><?xml version="1.0" encoding="utf-8"?>
<ds:datastoreItem xmlns:ds="http://schemas.openxmlformats.org/officeDocument/2006/customXml" ds:itemID="{3A05471A-F12B-40B2-AD26-9F805DA1AD9B}">
  <ds:schemaRefs>
    <ds:schemaRef ds:uri="http://schemas.openxmlformats.org/officeDocument/2006/bibliography"/>
  </ds:schemaRefs>
</ds:datastoreItem>
</file>

<file path=customXml/itemProps4.xml><?xml version="1.0" encoding="utf-8"?>
<ds:datastoreItem xmlns:ds="http://schemas.openxmlformats.org/officeDocument/2006/customXml" ds:itemID="{2AF3DEA5-311C-4854-92CB-68D710FBB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9f1c4-104c-4d7c-b1a5-72f91fc240c4"/>
    <ds:schemaRef ds:uri="26c6a809-d158-4675-93a3-593830ed6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72E2E9-9D96-438B-8A89-0075D66F4E45}">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B0867332-7199-42A8-BB77-5454280ED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5b796-daa0-475c-b335-bbbb10b30c8e"/>
    <ds:schemaRef ds:uri="f1e5155a-4de1-4edf-b0c6-53134e0e5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AB41ED8-0FAD-4D6E-A817-717CDCBBA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5b796-daa0-475c-b335-bbbb10b30c8e"/>
    <ds:schemaRef ds:uri="f1e5155a-4de1-4edf-b0c6-53134e0e5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2023</Words>
  <Characters>11533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Sabdhio Bonaya</dc:creator>
  <cp:keywords/>
  <dc:description/>
  <cp:lastModifiedBy>Reina Mochiji</cp:lastModifiedBy>
  <cp:revision>2</cp:revision>
  <cp:lastPrinted>2024-02-09T21:01:00Z</cp:lastPrinted>
  <dcterms:created xsi:type="dcterms:W3CDTF">2024-09-20T20:25:00Z</dcterms:created>
  <dcterms:modified xsi:type="dcterms:W3CDTF">2024-09-20T20:25:00Z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0x010100F24A14ECAE9FF840B638CEDCBEDA84EA</vt:lpwstr>
  </property>
  <property fmtid="{D5CDD505-2E9C-101B-9397-08002B2CF9AE}" pid="3" name="MSIP_Label_48e3fdf0-05a2-4411-bba7-a0945bfb4a0a_Enabled">
    <vt:lpwstr>true</vt:lpwstr>
  </property>
  <property fmtid="{D5CDD505-2E9C-101B-9397-08002B2CF9AE}" pid="4" name="MSIP_Label_48e3fdf0-05a2-4411-bba7-a0945bfb4a0a_SetDate">
    <vt:lpwstr>2023-01-26T16:03:47Z</vt:lpwstr>
  </property>
  <property fmtid="{D5CDD505-2E9C-101B-9397-08002B2CF9AE}" pid="5" name="MSIP_Label_48e3fdf0-05a2-4411-bba7-a0945bfb4a0a_Method">
    <vt:lpwstr>Privileged</vt:lpwstr>
  </property>
  <property fmtid="{D5CDD505-2E9C-101B-9397-08002B2CF9AE}" pid="6" name="MSIP_Label_48e3fdf0-05a2-4411-bba7-a0945bfb4a0a_Name">
    <vt:lpwstr>Label Only - Official Use</vt:lpwstr>
  </property>
  <property fmtid="{D5CDD505-2E9C-101B-9397-08002B2CF9AE}" pid="7" name="MSIP_Label_48e3fdf0-05a2-4411-bba7-a0945bfb4a0a_SiteId">
    <vt:lpwstr>31a2fec0-266b-4c67-b56e-2796d8f59c36</vt:lpwstr>
  </property>
  <property fmtid="{D5CDD505-2E9C-101B-9397-08002B2CF9AE}" pid="8" name="MSIP_Label_48e3fdf0-05a2-4411-bba7-a0945bfb4a0a_ActionId">
    <vt:lpwstr>4426d530-e635-4ffc-b439-566e7b0dd937</vt:lpwstr>
  </property>
  <property fmtid="{D5CDD505-2E9C-101B-9397-08002B2CF9AE}" pid="9" name="MSIP_Label_48e3fdf0-05a2-4411-bba7-a0945bfb4a0a_ContentBits">
    <vt:lpwstr>2</vt:lpwstr>
  </property>
</Properties>
</file>